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61" w:rsidRPr="00230218" w:rsidRDefault="00477F61" w:rsidP="00C032F3">
      <w:pPr>
        <w:ind w:right="888"/>
        <w:rPr>
          <w:color w:val="008000"/>
        </w:rPr>
      </w:pPr>
    </w:p>
    <w:p w:rsidR="00CD6990" w:rsidRPr="00B359F3" w:rsidRDefault="00CD6990" w:rsidP="00CD6990">
      <w:pPr>
        <w:pStyle w:val="Default"/>
        <w:rPr>
          <w:color w:val="548DD4"/>
        </w:rPr>
      </w:pPr>
      <w:r>
        <w:rPr>
          <w:b/>
          <w:bCs/>
          <w:sz w:val="31"/>
          <w:szCs w:val="31"/>
        </w:rPr>
        <w:t xml:space="preserve">        </w:t>
      </w:r>
      <w:r w:rsidRPr="00B359F3">
        <w:rPr>
          <w:b/>
          <w:bCs/>
          <w:color w:val="548DD4"/>
          <w:sz w:val="31"/>
          <w:szCs w:val="31"/>
        </w:rPr>
        <w:t xml:space="preserve">National Centre for Radio Astrophysics </w:t>
      </w:r>
      <w:r w:rsidR="00085037">
        <w:rPr>
          <w:noProof/>
          <w:color w:val="548DD4"/>
          <w:sz w:val="28"/>
          <w:szCs w:val="28"/>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635635" cy="724535"/>
            <wp:effectExtent l="19050" t="0" r="0" b="0"/>
            <wp:wrapSquare wrapText="bothSides"/>
            <wp:docPr id="6" name="Picture 1" descr="nc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ra-logo"/>
                    <pic:cNvPicPr>
                      <a:picLocks noChangeAspect="1" noChangeArrowheads="1"/>
                    </pic:cNvPicPr>
                  </pic:nvPicPr>
                  <pic:blipFill>
                    <a:blip r:embed="rId9" cstate="print"/>
                    <a:srcRect/>
                    <a:stretch>
                      <a:fillRect/>
                    </a:stretch>
                  </pic:blipFill>
                  <pic:spPr bwMode="auto">
                    <a:xfrm>
                      <a:off x="0" y="0"/>
                      <a:ext cx="635635" cy="724535"/>
                    </a:xfrm>
                    <a:prstGeom prst="rect">
                      <a:avLst/>
                    </a:prstGeom>
                    <a:noFill/>
                    <a:ln w="9525">
                      <a:noFill/>
                      <a:miter lim="800000"/>
                      <a:headEnd/>
                      <a:tailEnd/>
                    </a:ln>
                  </pic:spPr>
                </pic:pic>
              </a:graphicData>
            </a:graphic>
          </wp:anchor>
        </w:drawing>
      </w:r>
      <w:r w:rsidRPr="00B359F3">
        <w:rPr>
          <w:color w:val="548DD4"/>
        </w:rPr>
        <w:br w:type="textWrapping" w:clear="all"/>
      </w:r>
    </w:p>
    <w:p w:rsidR="00CD6990" w:rsidRDefault="00CD6990" w:rsidP="00CD6990">
      <w:pPr>
        <w:pStyle w:val="Default"/>
        <w:rPr>
          <w:rFonts w:ascii="Verdana" w:hAnsi="Verdana" w:cs="Verdana"/>
          <w:color w:val="auto"/>
          <w:sz w:val="19"/>
          <w:szCs w:val="19"/>
        </w:rPr>
      </w:pPr>
      <w:r>
        <w:t xml:space="preserve">                  </w:t>
      </w:r>
      <w:r>
        <w:tab/>
        <w:t xml:space="preserve">                                                                            </w:t>
      </w:r>
      <w:r>
        <w:rPr>
          <w:rFonts w:ascii="Verdana" w:hAnsi="Verdana" w:cs="Verdana"/>
          <w:color w:val="auto"/>
          <w:sz w:val="19"/>
          <w:szCs w:val="19"/>
        </w:rPr>
        <w:t xml:space="preserve">Internal Technical Report </w:t>
      </w:r>
    </w:p>
    <w:p w:rsidR="00CD6990" w:rsidRDefault="00CD6990" w:rsidP="00CD6990">
      <w:pPr>
        <w:pStyle w:val="Default"/>
        <w:rPr>
          <w:rFonts w:cs="Times New Roman"/>
          <w:color w:val="auto"/>
        </w:rPr>
      </w:pPr>
      <w:r>
        <w:rPr>
          <w:rFonts w:ascii="Verdana" w:hAnsi="Verdana" w:cs="Verdana"/>
          <w:color w:val="auto"/>
          <w:sz w:val="19"/>
          <w:szCs w:val="19"/>
        </w:rPr>
        <w:t xml:space="preserve">                                                                                   </w:t>
      </w:r>
      <w:r w:rsidR="004740B3">
        <w:rPr>
          <w:rFonts w:ascii="Verdana" w:hAnsi="Verdana" w:cs="Verdana"/>
          <w:color w:val="auto"/>
          <w:sz w:val="19"/>
          <w:szCs w:val="19"/>
        </w:rPr>
        <w:t xml:space="preserve">              </w:t>
      </w:r>
      <w:r>
        <w:rPr>
          <w:rFonts w:ascii="Verdana" w:hAnsi="Verdana" w:cs="Verdana"/>
          <w:color w:val="auto"/>
          <w:sz w:val="19"/>
          <w:szCs w:val="19"/>
        </w:rPr>
        <w:t>GMRT/OFC/</w:t>
      </w:r>
      <w:r w:rsidR="009F190B">
        <w:rPr>
          <w:rFonts w:ascii="Verdana" w:hAnsi="Verdana" w:cs="Verdana"/>
          <w:color w:val="auto"/>
          <w:sz w:val="19"/>
          <w:szCs w:val="19"/>
        </w:rPr>
        <w:t>April</w:t>
      </w:r>
      <w:r w:rsidR="004740B3">
        <w:rPr>
          <w:rFonts w:ascii="Verdana" w:hAnsi="Verdana" w:cs="Verdana"/>
          <w:color w:val="auto"/>
          <w:sz w:val="19"/>
          <w:szCs w:val="19"/>
        </w:rPr>
        <w:t xml:space="preserve"> 201</w:t>
      </w:r>
      <w:r w:rsidR="000B2E36">
        <w:rPr>
          <w:rFonts w:ascii="Verdana" w:hAnsi="Verdana" w:cs="Verdana"/>
          <w:color w:val="auto"/>
          <w:sz w:val="19"/>
          <w:szCs w:val="19"/>
        </w:rPr>
        <w:t>5</w:t>
      </w:r>
    </w:p>
    <w:p w:rsidR="00CD6990" w:rsidRDefault="00CD6990" w:rsidP="00CD6990">
      <w:pPr>
        <w:pStyle w:val="Default"/>
        <w:rPr>
          <w:color w:val="auto"/>
          <w:sz w:val="18"/>
          <w:szCs w:val="18"/>
        </w:rPr>
      </w:pPr>
      <w:r>
        <w:rPr>
          <w:rFonts w:cs="Times New Roman"/>
          <w:color w:val="auto"/>
        </w:rPr>
        <w:t xml:space="preserve"> </w:t>
      </w: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rFonts w:cs="Times New Roman"/>
          <w:color w:val="auto"/>
        </w:rPr>
      </w:pPr>
    </w:p>
    <w:p w:rsidR="00CD6990" w:rsidRDefault="00CD6990" w:rsidP="00CD6990">
      <w:pPr>
        <w:pStyle w:val="Default"/>
        <w:rPr>
          <w:sz w:val="28"/>
          <w:szCs w:val="28"/>
        </w:rPr>
      </w:pPr>
      <w:r>
        <w:rPr>
          <w:sz w:val="28"/>
          <w:szCs w:val="28"/>
        </w:rPr>
        <w:t xml:space="preserve">   </w:t>
      </w:r>
    </w:p>
    <w:p w:rsidR="00CD6990" w:rsidRDefault="00CD6990" w:rsidP="00CD6990">
      <w:pPr>
        <w:pStyle w:val="Default"/>
        <w:rPr>
          <w:sz w:val="28"/>
          <w:szCs w:val="28"/>
        </w:rPr>
      </w:pPr>
    </w:p>
    <w:p w:rsidR="009F190B" w:rsidRPr="009F190B" w:rsidRDefault="009F190B" w:rsidP="009F190B">
      <w:pPr>
        <w:jc w:val="center"/>
        <w:rPr>
          <w:b/>
          <w:sz w:val="28"/>
          <w:szCs w:val="28"/>
        </w:rPr>
      </w:pPr>
      <w:r w:rsidRPr="009F190B">
        <w:rPr>
          <w:b/>
          <w:sz w:val="28"/>
          <w:szCs w:val="28"/>
        </w:rPr>
        <w:t>Optical Transmitter for GMRT upgrade</w:t>
      </w:r>
    </w:p>
    <w:p w:rsidR="009F190B" w:rsidRPr="001514EF" w:rsidRDefault="009F190B" w:rsidP="009F190B">
      <w:pPr>
        <w:jc w:val="center"/>
        <w:rPr>
          <w:sz w:val="28"/>
          <w:szCs w:val="28"/>
        </w:rPr>
      </w:pPr>
    </w:p>
    <w:p w:rsidR="009F190B" w:rsidRDefault="009F190B" w:rsidP="009F190B">
      <w:pPr>
        <w:jc w:val="center"/>
      </w:pPr>
      <w:proofErr w:type="spellStart"/>
      <w:r>
        <w:t>S.Sureshkumar</w:t>
      </w:r>
      <w:proofErr w:type="spellEnd"/>
      <w:r>
        <w:t xml:space="preserve">, </w:t>
      </w:r>
      <w:proofErr w:type="spellStart"/>
      <w:r>
        <w:t>S.Satish</w:t>
      </w:r>
      <w:proofErr w:type="spellEnd"/>
      <w:r>
        <w:t xml:space="preserve"> </w:t>
      </w:r>
      <w:proofErr w:type="spellStart"/>
      <w:r>
        <w:t>Lokhande</w:t>
      </w:r>
      <w:proofErr w:type="spellEnd"/>
      <w:r>
        <w:t xml:space="preserve">, </w:t>
      </w:r>
      <w:proofErr w:type="spellStart"/>
      <w:r>
        <w:t>Sanjeet</w:t>
      </w:r>
      <w:proofErr w:type="spellEnd"/>
      <w:r>
        <w:t xml:space="preserve"> </w:t>
      </w:r>
      <w:proofErr w:type="spellStart"/>
      <w:r>
        <w:t>Rai</w:t>
      </w:r>
      <w:proofErr w:type="spellEnd"/>
      <w:r>
        <w:t xml:space="preserve">, </w:t>
      </w:r>
      <w:proofErr w:type="spellStart"/>
      <w:r>
        <w:t>Pravin</w:t>
      </w:r>
      <w:proofErr w:type="spellEnd"/>
      <w:r>
        <w:t xml:space="preserve"> </w:t>
      </w:r>
      <w:proofErr w:type="spellStart"/>
      <w:r>
        <w:t>Raybole</w:t>
      </w:r>
      <w:proofErr w:type="spellEnd"/>
    </w:p>
    <w:p w:rsidR="00CD6990" w:rsidRPr="000A2E00" w:rsidRDefault="00CD6990" w:rsidP="00EF604B">
      <w:pPr>
        <w:ind w:right="-720"/>
        <w:jc w:val="center"/>
        <w:rPr>
          <w:noProof/>
          <w:lang w:val="en-IN" w:eastAsia="en-IN"/>
        </w:rPr>
      </w:pPr>
    </w:p>
    <w:p w:rsidR="000A2E00" w:rsidRPr="000A2E00" w:rsidRDefault="000A2E00" w:rsidP="00EF604B">
      <w:pPr>
        <w:ind w:right="-720"/>
        <w:jc w:val="center"/>
        <w:rPr>
          <w:noProof/>
          <w:lang w:val="en-IN" w:eastAsia="en-IN"/>
        </w:rPr>
      </w:pPr>
    </w:p>
    <w:p w:rsidR="000A2E00" w:rsidRPr="000A2E00" w:rsidRDefault="000A2E00" w:rsidP="00EF604B">
      <w:pPr>
        <w:ind w:right="-720"/>
        <w:jc w:val="center"/>
        <w:rPr>
          <w:noProof/>
          <w:lang w:val="en-IN" w:eastAsia="en-IN"/>
        </w:rPr>
      </w:pPr>
    </w:p>
    <w:p w:rsidR="000A2E00" w:rsidRDefault="000A2E00" w:rsidP="00C05147">
      <w:pPr>
        <w:ind w:right="-1"/>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0A2E00" w:rsidRDefault="000A2E00" w:rsidP="00EF604B">
      <w:pPr>
        <w:ind w:right="-720"/>
        <w:jc w:val="center"/>
        <w:rPr>
          <w:noProof/>
          <w:lang w:val="en-IN" w:eastAsia="en-IN"/>
        </w:rPr>
      </w:pPr>
    </w:p>
    <w:p w:rsidR="00261778" w:rsidRDefault="00261778" w:rsidP="00261778">
      <w:pPr>
        <w:jc w:val="center"/>
        <w:rPr>
          <w:b/>
        </w:rPr>
      </w:pPr>
    </w:p>
    <w:p w:rsidR="00261778" w:rsidRPr="003E2EAD" w:rsidRDefault="00261778" w:rsidP="00261778">
      <w:pPr>
        <w:jc w:val="center"/>
        <w:rPr>
          <w:b/>
        </w:rPr>
      </w:pPr>
      <w:r>
        <w:rPr>
          <w:b/>
        </w:rPr>
        <w:t>Acknowledgement</w:t>
      </w:r>
    </w:p>
    <w:p w:rsidR="00261778" w:rsidRDefault="00261778" w:rsidP="00261778"/>
    <w:p w:rsidR="00261778" w:rsidRPr="00261778" w:rsidRDefault="00261778" w:rsidP="00261778">
      <w:pPr>
        <w:rPr>
          <w:i/>
        </w:rPr>
      </w:pPr>
      <w:r w:rsidRPr="00261778">
        <w:rPr>
          <w:i/>
        </w:rPr>
        <w:t>We thank the Center Director and Dean GMRT for giving us an opportunity to work on the design for upgrade and valuable suggestion and motivation during the work. We thank our colleges of fiber optics lab GMRT for their help in carrying out this work at lab and during installation and testing at field.</w:t>
      </w:r>
    </w:p>
    <w:p w:rsidR="00B5442E" w:rsidRDefault="00B5442E" w:rsidP="00B5442E">
      <w:pPr>
        <w:pStyle w:val="Default"/>
        <w:jc w:val="center"/>
        <w:rPr>
          <w:sz w:val="28"/>
          <w:szCs w:val="28"/>
        </w:rPr>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6E662A" w:rsidTr="006E662A">
        <w:tc>
          <w:tcPr>
            <w:tcW w:w="3048" w:type="dxa"/>
          </w:tcPr>
          <w:p w:rsidR="006E662A" w:rsidRDefault="006E662A" w:rsidP="006E662A">
            <w:pPr>
              <w:ind w:right="-720"/>
              <w:jc w:val="center"/>
            </w:pPr>
            <w:r>
              <w:t>Revision</w:t>
            </w:r>
          </w:p>
        </w:tc>
        <w:tc>
          <w:tcPr>
            <w:tcW w:w="3049" w:type="dxa"/>
          </w:tcPr>
          <w:p w:rsidR="006E662A" w:rsidRDefault="006E662A" w:rsidP="006E662A">
            <w:pPr>
              <w:ind w:right="-720"/>
              <w:jc w:val="center"/>
            </w:pPr>
            <w:r>
              <w:t>Date</w:t>
            </w:r>
          </w:p>
        </w:tc>
        <w:tc>
          <w:tcPr>
            <w:tcW w:w="3049" w:type="dxa"/>
          </w:tcPr>
          <w:p w:rsidR="006E662A" w:rsidRDefault="006E662A" w:rsidP="006E662A">
            <w:pPr>
              <w:ind w:right="-720"/>
              <w:jc w:val="center"/>
            </w:pPr>
            <w:r>
              <w:t>Modification/Changes</w:t>
            </w:r>
          </w:p>
        </w:tc>
      </w:tr>
      <w:tr w:rsidR="006E662A" w:rsidTr="006E662A">
        <w:tc>
          <w:tcPr>
            <w:tcW w:w="3048" w:type="dxa"/>
          </w:tcPr>
          <w:p w:rsidR="006E662A" w:rsidRDefault="006E662A" w:rsidP="006E662A">
            <w:pPr>
              <w:ind w:right="-720"/>
              <w:jc w:val="center"/>
            </w:pPr>
            <w:r>
              <w:t>Ver. 1.0</w:t>
            </w:r>
          </w:p>
        </w:tc>
        <w:tc>
          <w:tcPr>
            <w:tcW w:w="3049" w:type="dxa"/>
          </w:tcPr>
          <w:p w:rsidR="006E662A" w:rsidRDefault="000B2E36" w:rsidP="006E662A">
            <w:pPr>
              <w:ind w:right="-720"/>
              <w:jc w:val="center"/>
              <w:rPr>
                <w:vertAlign w:val="superscript"/>
              </w:rPr>
            </w:pPr>
            <w:r>
              <w:t>April 2015</w:t>
            </w:r>
          </w:p>
          <w:p w:rsidR="006E662A" w:rsidRPr="00492DA9" w:rsidRDefault="006E662A" w:rsidP="006E662A">
            <w:pPr>
              <w:ind w:right="-720"/>
              <w:jc w:val="center"/>
              <w:rPr>
                <w:vertAlign w:val="superscript"/>
              </w:rPr>
            </w:pPr>
          </w:p>
        </w:tc>
        <w:tc>
          <w:tcPr>
            <w:tcW w:w="3049" w:type="dxa"/>
          </w:tcPr>
          <w:p w:rsidR="006E662A" w:rsidRDefault="006E662A" w:rsidP="006E662A">
            <w:pPr>
              <w:ind w:right="-720"/>
              <w:jc w:val="center"/>
            </w:pPr>
            <w:r>
              <w:t>Initial version</w:t>
            </w:r>
            <w:r w:rsidR="00A82104">
              <w:t xml:space="preserve"> R-260</w:t>
            </w:r>
            <w:bookmarkStart w:id="0" w:name="_GoBack"/>
            <w:bookmarkEnd w:id="0"/>
          </w:p>
        </w:tc>
      </w:tr>
    </w:tbl>
    <w:p w:rsidR="009F190B" w:rsidRDefault="009F190B" w:rsidP="009F190B">
      <w:pPr>
        <w:pStyle w:val="ListParagraph"/>
        <w:ind w:left="360"/>
        <w:rPr>
          <w:b/>
        </w:rPr>
      </w:pPr>
    </w:p>
    <w:p w:rsidR="009F190B" w:rsidRPr="009F190B" w:rsidRDefault="009F190B" w:rsidP="009F190B">
      <w:pPr>
        <w:pStyle w:val="ListParagraph"/>
        <w:numPr>
          <w:ilvl w:val="0"/>
          <w:numId w:val="7"/>
        </w:numPr>
        <w:rPr>
          <w:b/>
        </w:rPr>
      </w:pPr>
      <w:r w:rsidRPr="009F190B">
        <w:rPr>
          <w:b/>
        </w:rPr>
        <w:lastRenderedPageBreak/>
        <w:t>Introduction</w:t>
      </w:r>
    </w:p>
    <w:p w:rsidR="009F190B" w:rsidRPr="009F190B" w:rsidRDefault="009F190B" w:rsidP="009F190B">
      <w:pPr>
        <w:pStyle w:val="ListParagraph"/>
        <w:ind w:left="360"/>
        <w:rPr>
          <w:b/>
        </w:rPr>
      </w:pPr>
    </w:p>
    <w:p w:rsidR="009F190B" w:rsidRDefault="009F190B" w:rsidP="009F190B">
      <w:pPr>
        <w:jc w:val="both"/>
      </w:pPr>
      <w:r w:rsidRPr="00CA3507">
        <w:t xml:space="preserve">The broadband analog fiber optic system designed for GMRT upgrade uses 4 channel  </w:t>
      </w:r>
      <w:r>
        <w:t>DWDM</w:t>
      </w:r>
      <w:r w:rsidRPr="00CA3507">
        <w:t xml:space="preserve"> (Dense Wavelength Division Multiplexing) technique along with bi-directional link using 1310nm/1550nm WDM coupler to support the existing 1310 nm narrow band link with the upgraded broadband at 1550 nm. The DWDM channels are 200 GHz spaced and uses the channels close to 1550nm for better wavelength response over all optical components used in the link. The detail wavelength planning is shown in figure 1. Channel 193.0 THz is normally used to support the existing narrow band return link bringing in 2 IF channel from remotely located antenna. Channels 193.2 THz and 193.4 THz are used for bringing in the broadband frontend signals directly from the frontend system without any frequency translation. The 4</w:t>
      </w:r>
      <w:r w:rsidRPr="00CA3507">
        <w:rPr>
          <w:vertAlign w:val="superscript"/>
        </w:rPr>
        <w:t>th</w:t>
      </w:r>
      <w:r w:rsidRPr="00CA3507">
        <w:t xml:space="preserve"> channel 193.6 THz is kept as spare wave length and could be used for remote RFI monitoring.</w:t>
      </w:r>
    </w:p>
    <w:p w:rsidR="009F190B" w:rsidRDefault="009F190B" w:rsidP="009F190B">
      <w:pPr>
        <w:jc w:val="both"/>
      </w:pPr>
    </w:p>
    <w:p w:rsidR="009F190B" w:rsidRPr="00CA3507" w:rsidRDefault="009F190B" w:rsidP="009F190B">
      <w:pPr>
        <w:jc w:val="both"/>
      </w:pPr>
    </w:p>
    <w:p w:rsidR="009F190B" w:rsidRDefault="001A220B" w:rsidP="009F190B">
      <w:pPr>
        <w:jc w:val="both"/>
      </w:pPr>
      <w:r>
        <w:rPr>
          <w:noProof/>
          <w:lang w:eastAsia="en-IN"/>
        </w:rPr>
        <w:pict>
          <v:group id="_x0000_s1405" style="position:absolute;left:0;text-align:left;margin-left:-8.85pt;margin-top:12.95pt;width:479.05pt;height:266.8pt;z-index:251892736" coordorigin="1263,4954" coordsize="9581,5336">
            <v:group id="_x0000_s1406" style="position:absolute;left:1263;top:4954;width:9581;height:5336" coordorigin="1263,4954" coordsize="9581,5336">
              <v:rect id="_x0000_s1407" style="position:absolute;left:1263;top:4954;width:9581;height:5336"/>
              <v:shapetype id="_x0000_t202" coordsize="21600,21600" o:spt="202" path="m,l,21600r21600,l21600,xe">
                <v:stroke joinstyle="miter"/>
                <v:path gradientshapeok="t" o:connecttype="rect"/>
              </v:shapetype>
              <v:shape id="_x0000_s1408" type="#_x0000_t202" style="position:absolute;left:4208;top:5087;width:994;height:475" fillcolor="white [3212]">
                <v:textbox style="mso-next-textbox:#_x0000_s1408">
                  <w:txbxContent>
                    <w:p w:rsidR="009F190B" w:rsidRPr="00604AB8" w:rsidRDefault="009F190B" w:rsidP="009F190B">
                      <w:pPr>
                        <w:pStyle w:val="NoSpacing"/>
                        <w:jc w:val="center"/>
                        <w:rPr>
                          <w:sz w:val="14"/>
                          <w:szCs w:val="10"/>
                        </w:rPr>
                      </w:pPr>
                      <w:r w:rsidRPr="00604AB8">
                        <w:rPr>
                          <w:sz w:val="14"/>
                          <w:szCs w:val="10"/>
                        </w:rPr>
                        <w:t>Optical Multiplexer</w:t>
                      </w:r>
                    </w:p>
                  </w:txbxContent>
                </v:textbox>
              </v:shape>
              <v:shape id="_x0000_s1409" type="#_x0000_t202" style="position:absolute;left:6881;top:5087;width:1400;height:512" fillcolor="white [3212]">
                <v:textbox style="mso-next-textbox:#_x0000_s1409">
                  <w:txbxContent>
                    <w:p w:rsidR="009F190B" w:rsidRPr="00604AB8" w:rsidRDefault="009F190B" w:rsidP="009F190B">
                      <w:pPr>
                        <w:pStyle w:val="NoSpacing"/>
                        <w:jc w:val="center"/>
                        <w:rPr>
                          <w:sz w:val="14"/>
                          <w:szCs w:val="10"/>
                        </w:rPr>
                      </w:pPr>
                      <w:r w:rsidRPr="00604AB8">
                        <w:rPr>
                          <w:sz w:val="14"/>
                          <w:szCs w:val="10"/>
                        </w:rPr>
                        <w:t>Optical</w:t>
                      </w:r>
                      <w:r>
                        <w:rPr>
                          <w:sz w:val="14"/>
                          <w:szCs w:val="10"/>
                        </w:rPr>
                        <w:t xml:space="preserve">                </w:t>
                      </w:r>
                      <w:r w:rsidRPr="00604AB8">
                        <w:rPr>
                          <w:sz w:val="14"/>
                          <w:szCs w:val="10"/>
                        </w:rPr>
                        <w:t xml:space="preserve"> </w:t>
                      </w:r>
                      <w:r>
                        <w:rPr>
                          <w:sz w:val="14"/>
                          <w:szCs w:val="10"/>
                        </w:rPr>
                        <w:t>De-</w:t>
                      </w:r>
                      <w:r w:rsidRPr="00604AB8">
                        <w:rPr>
                          <w:sz w:val="14"/>
                          <w:szCs w:val="10"/>
                        </w:rPr>
                        <w:t>Multiplexer</w:t>
                      </w:r>
                      <w:r>
                        <w:rPr>
                          <w:sz w:val="14"/>
                          <w:szCs w:val="10"/>
                        </w:rPr>
                        <w:t xml:space="preserve">  </w:t>
                      </w:r>
                    </w:p>
                    <w:p w:rsidR="009F190B" w:rsidRPr="00604AB8" w:rsidRDefault="009F190B" w:rsidP="009F190B"/>
                  </w:txbxContent>
                </v:textbox>
              </v:shape>
              <v:group id="_x0000_s1410" style="position:absolute;left:1920;top:5087;width:2410;height:1026" coordorigin="1920,5567" coordsize="2410,1026">
                <v:shapetype id="_x0000_t32" coordsize="21600,21600" o:spt="32" o:oned="t" path="m,l21600,21600e" filled="f">
                  <v:path arrowok="t" fillok="f" o:connecttype="none"/>
                  <o:lock v:ext="edit" shapetype="t"/>
                </v:shapetype>
                <v:shape id="_x0000_s1411" type="#_x0000_t32" style="position:absolute;left:4050;top:6581;width:280;height:12"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12" type="#_x0000_t34" style="position:absolute;left:3480;top:6023;width:701;height:439;rotation:90;flip:x" o:connectortype="elbow" adj="-1,355591,-112823"/>
                <v:shape id="_x0000_s1413" type="#_x0000_t202" style="position:absolute;left:1920;top:5567;width:1691;height:749">
                  <v:textbox style="mso-next-textbox:#_x0000_s1413">
                    <w:txbxContent>
                      <w:p w:rsidR="009F190B" w:rsidRPr="00604AB8" w:rsidRDefault="009F190B" w:rsidP="009F190B">
                        <w:pPr>
                          <w:jc w:val="center"/>
                          <w:rPr>
                            <w:b/>
                            <w:sz w:val="16"/>
                          </w:rPr>
                        </w:pPr>
                        <w:r w:rsidRPr="00604AB8">
                          <w:rPr>
                            <w:b/>
                            <w:sz w:val="16"/>
                          </w:rPr>
                          <w:t>193.0 THz   Laser Transmitter</w:t>
                        </w:r>
                      </w:p>
                    </w:txbxContent>
                  </v:textbox>
                </v:shape>
              </v:group>
              <v:group id="_x0000_s1414" style="position:absolute;left:1920;top:6191;width:2410;height:750" coordorigin="1920,6581" coordsize="2410,750">
                <v:shape id="_x0000_s1415" type="#_x0000_t32" style="position:absolute;left:3611;top:6945;width:719;height:12" o:connectortype="straight">
                  <v:stroke endarrow="block"/>
                </v:shape>
                <v:shape id="_x0000_s1416" type="#_x0000_t202" style="position:absolute;left:1920;top:6581;width:1691;height:750">
                  <v:textbox style="mso-next-textbox:#_x0000_s1416">
                    <w:txbxContent>
                      <w:p w:rsidR="009F190B" w:rsidRPr="00604AB8" w:rsidRDefault="009F190B" w:rsidP="009F190B">
                        <w:pPr>
                          <w:jc w:val="center"/>
                          <w:rPr>
                            <w:b/>
                            <w:sz w:val="16"/>
                          </w:rPr>
                        </w:pPr>
                        <w:r w:rsidRPr="00604AB8">
                          <w:rPr>
                            <w:b/>
                            <w:sz w:val="16"/>
                          </w:rPr>
                          <w:t>193.2 THz   Laser Transmitter</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17" type="#_x0000_t5" style="position:absolute;left:3306;top:6844;width:2449;height:402;rotation:90"/>
              <v:shape id="_x0000_s1418" type="#_x0000_t5" style="position:absolute;left:6317;top:6836;width:2433;height:433;rotation:270"/>
              <v:group id="_x0000_s1419" style="position:absolute;left:7750;top:6308;width:2606;height:749" coordorigin="7750,6698" coordsize="2606,749">
                <v:shape id="_x0000_s1420" type="#_x0000_t202" style="position:absolute;left:8665;top:6698;width:1691;height:749">
                  <v:textbox style="mso-next-textbox:#_x0000_s1420">
                    <w:txbxContent>
                      <w:p w:rsidR="009F190B" w:rsidRPr="00604AB8" w:rsidRDefault="009F190B" w:rsidP="009F190B">
                        <w:pPr>
                          <w:jc w:val="center"/>
                          <w:rPr>
                            <w:b/>
                            <w:sz w:val="16"/>
                          </w:rPr>
                        </w:pPr>
                        <w:r w:rsidRPr="00604AB8">
                          <w:rPr>
                            <w:b/>
                            <w:sz w:val="16"/>
                          </w:rPr>
                          <w:t>193.2 THz Optical receiver</w:t>
                        </w:r>
                      </w:p>
                      <w:p w:rsidR="009F190B" w:rsidRDefault="009F190B" w:rsidP="009F190B"/>
                    </w:txbxContent>
                  </v:textbox>
                </v:shape>
                <v:shape id="_x0000_s1421" type="#_x0000_t32" style="position:absolute;left:8398;top:7046;width:280;height:12" o:connectortype="straight">
                  <v:stroke endarrow="block"/>
                </v:shape>
                <v:shape id="_x0000_s1422" type="#_x0000_t32" style="position:absolute;left:7750;top:7046;width:648;height:12;flip:x" o:connectortype="straight"/>
              </v:group>
              <v:group id="_x0000_s1423" style="position:absolute;left:7750;top:5087;width:2606;height:1014" coordorigin="7750,5684" coordsize="2606,1014">
                <v:shape id="_x0000_s1424" type="#_x0000_t202" style="position:absolute;left:8665;top:5684;width:1691;height:749">
                  <v:textbox style="mso-next-textbox:#_x0000_s1424">
                    <w:txbxContent>
                      <w:p w:rsidR="009F190B" w:rsidRPr="00604AB8" w:rsidRDefault="009F190B" w:rsidP="009F190B">
                        <w:pPr>
                          <w:jc w:val="center"/>
                          <w:rPr>
                            <w:b/>
                            <w:sz w:val="16"/>
                          </w:rPr>
                        </w:pPr>
                        <w:r w:rsidRPr="00604AB8">
                          <w:rPr>
                            <w:b/>
                            <w:sz w:val="16"/>
                          </w:rPr>
                          <w:t>193.0 THz Optical receiver</w:t>
                        </w:r>
                      </w:p>
                    </w:txbxContent>
                  </v:textbox>
                </v:shape>
                <v:shape id="_x0000_s1425" type="#_x0000_t32" style="position:absolute;left:8381;top:6020;width:279;height:12" o:connectortype="straight">
                  <v:stroke endarrow="block"/>
                </v:shape>
                <v:shape id="_x0000_s1426" type="#_x0000_t32" style="position:absolute;left:7750;top:6698;width:635;height:0" o:connectortype="straight"/>
                <v:shape id="_x0000_s1427" type="#_x0000_t32" style="position:absolute;left:8385;top:6020;width:0;height:678" o:connectortype="straight"/>
              </v:group>
              <v:shape id="_x0000_s1428" type="#_x0000_t202" style="position:absolute;left:4936;top:6555;width:726;height:1256">
                <v:textbox style="mso-next-textbox:#_x0000_s1428">
                  <w:txbxContent>
                    <w:p w:rsidR="009F190B" w:rsidRDefault="009F190B" w:rsidP="009F190B">
                      <w:pPr>
                        <w:rPr>
                          <w:sz w:val="12"/>
                        </w:rPr>
                      </w:pPr>
                    </w:p>
                    <w:p w:rsidR="009F190B" w:rsidRPr="000A274C" w:rsidRDefault="009F190B" w:rsidP="009F190B">
                      <w:pPr>
                        <w:rPr>
                          <w:sz w:val="16"/>
                          <w:szCs w:val="16"/>
                        </w:rPr>
                      </w:pPr>
                      <w:r w:rsidRPr="000A274C">
                        <w:rPr>
                          <w:sz w:val="16"/>
                          <w:szCs w:val="16"/>
                        </w:rPr>
                        <w:t>WDM</w:t>
                      </w:r>
                    </w:p>
                    <w:p w:rsidR="009F190B" w:rsidRPr="00F153F7" w:rsidRDefault="009F190B" w:rsidP="009F190B">
                      <w:pPr>
                        <w:rPr>
                          <w:sz w:val="12"/>
                          <w:szCs w:val="12"/>
                        </w:rPr>
                      </w:pPr>
                      <w:r w:rsidRPr="00F153F7">
                        <w:rPr>
                          <w:sz w:val="12"/>
                          <w:szCs w:val="12"/>
                        </w:rPr>
                        <w:t>Coupler</w:t>
                      </w:r>
                    </w:p>
                    <w:p w:rsidR="009F190B" w:rsidRDefault="009F190B" w:rsidP="009F190B">
                      <w:pPr>
                        <w:rPr>
                          <w:sz w:val="12"/>
                        </w:rPr>
                      </w:pPr>
                    </w:p>
                    <w:p w:rsidR="009F190B" w:rsidRPr="00604AB8" w:rsidRDefault="009F190B" w:rsidP="009F190B">
                      <w:pPr>
                        <w:rPr>
                          <w:sz w:val="20"/>
                        </w:rPr>
                      </w:pPr>
                      <w:r w:rsidRPr="00604AB8">
                        <w:rPr>
                          <w:sz w:val="12"/>
                        </w:rPr>
                        <w:t>WDM Coupler</w:t>
                      </w:r>
                    </w:p>
                  </w:txbxContent>
                </v:textbox>
              </v:shape>
              <v:shape id="_x0000_s1429" type="#_x0000_t202" style="position:absolute;left:6365;top:6555;width:717;height:1256">
                <v:textbox style="mso-next-textbox:#_x0000_s1429">
                  <w:txbxContent>
                    <w:p w:rsidR="009F190B" w:rsidRDefault="009F190B" w:rsidP="009F190B">
                      <w:pPr>
                        <w:rPr>
                          <w:sz w:val="12"/>
                        </w:rPr>
                      </w:pPr>
                    </w:p>
                    <w:p w:rsidR="009F190B" w:rsidRPr="000A274C" w:rsidRDefault="009F190B" w:rsidP="009F190B">
                      <w:pPr>
                        <w:rPr>
                          <w:sz w:val="16"/>
                          <w:szCs w:val="16"/>
                        </w:rPr>
                      </w:pPr>
                      <w:r w:rsidRPr="000A274C">
                        <w:rPr>
                          <w:sz w:val="16"/>
                          <w:szCs w:val="16"/>
                        </w:rPr>
                        <w:t>WDM</w:t>
                      </w:r>
                    </w:p>
                    <w:p w:rsidR="009F190B" w:rsidRPr="000A274C" w:rsidRDefault="009F190B" w:rsidP="009F190B">
                      <w:pPr>
                        <w:rPr>
                          <w:sz w:val="12"/>
                        </w:rPr>
                      </w:pPr>
                      <w:r w:rsidRPr="000A274C">
                        <w:rPr>
                          <w:sz w:val="12"/>
                        </w:rPr>
                        <w:t>Coupler</w:t>
                      </w:r>
                    </w:p>
                    <w:p w:rsidR="009F190B" w:rsidRDefault="009F190B" w:rsidP="009F190B">
                      <w:pPr>
                        <w:rPr>
                          <w:sz w:val="12"/>
                        </w:rPr>
                      </w:pPr>
                    </w:p>
                    <w:p w:rsidR="009F190B" w:rsidRPr="00604AB8" w:rsidRDefault="009F190B" w:rsidP="009F190B">
                      <w:pPr>
                        <w:rPr>
                          <w:sz w:val="20"/>
                        </w:rPr>
                      </w:pPr>
                      <w:r w:rsidRPr="00604AB8">
                        <w:rPr>
                          <w:sz w:val="12"/>
                        </w:rPr>
                        <w:t>WDM Coupler</w:t>
                      </w:r>
                    </w:p>
                    <w:p w:rsidR="009F190B" w:rsidRPr="00604AB8" w:rsidRDefault="009F190B" w:rsidP="009F190B"/>
                  </w:txbxContent>
                </v:textbox>
              </v:shape>
              <v:shape id="_x0000_s1430" type="#_x0000_t32" style="position:absolute;left:4732;top:7034;width:204;height:12" o:connectortype="straight">
                <v:stroke endarrow="block"/>
              </v:shape>
              <v:shape id="_x0000_s1431" type="#_x0000_t32" style="position:absolute;left:7082;top:7034;width:235;height:12" o:connectortype="straight">
                <v:stroke endarrow="block"/>
              </v:shape>
              <v:shape id="_x0000_s1432" type="#_x0000_t202" style="position:absolute;left:8665;top:7369;width:1691;height:749">
                <v:textbox style="mso-next-textbox:#_x0000_s1432">
                  <w:txbxContent>
                    <w:p w:rsidR="009F190B" w:rsidRPr="00604AB8" w:rsidRDefault="009F190B" w:rsidP="009F190B">
                      <w:pPr>
                        <w:jc w:val="center"/>
                        <w:rPr>
                          <w:b/>
                          <w:sz w:val="16"/>
                        </w:rPr>
                      </w:pPr>
                      <w:r w:rsidRPr="00604AB8">
                        <w:rPr>
                          <w:b/>
                          <w:sz w:val="16"/>
                        </w:rPr>
                        <w:t>193.4 THz Optical receiver</w:t>
                      </w:r>
                    </w:p>
                    <w:p w:rsidR="009F190B" w:rsidRDefault="009F190B" w:rsidP="009F190B"/>
                  </w:txbxContent>
                </v:textbox>
              </v:shape>
              <v:shape id="_x0000_s1433" type="#_x0000_t32" style="position:absolute;left:8385;top:7694;width:280;height:12" o:connectortype="straight">
                <v:stroke endarrow="block"/>
              </v:shape>
              <v:shape id="_x0000_s1434" type="#_x0000_t32" style="position:absolute;left:7748;top:7325;width:635;height:0" o:connectortype="straight"/>
              <v:shape id="_x0000_s1435" type="#_x0000_t32" style="position:absolute;left:8383;top:7331;width:1;height:370" o:connectortype="straight"/>
              <v:shape id="_x0000_s1436" type="#_x0000_t32" style="position:absolute;left:4050;top:7281;width:280;height:12" o:connectortype="straight">
                <v:stroke endarrow="block"/>
              </v:shape>
              <v:shape id="_x0000_s1437" type="#_x0000_t34" style="position:absolute;left:3572;top:7332;width:518;height:439;rotation:270" o:connectortype="elbow" adj="5754,-384323,-150575"/>
              <v:shape id="_x0000_s1438" type="#_x0000_t202" style="position:absolute;left:1920;top:7252;width:1691;height:749">
                <v:textbox style="mso-next-textbox:#_x0000_s1438">
                  <w:txbxContent>
                    <w:p w:rsidR="009F190B" w:rsidRPr="00604AB8" w:rsidRDefault="009F190B" w:rsidP="009F190B">
                      <w:pPr>
                        <w:jc w:val="center"/>
                        <w:rPr>
                          <w:b/>
                          <w:sz w:val="16"/>
                        </w:rPr>
                      </w:pPr>
                      <w:r w:rsidRPr="00604AB8">
                        <w:rPr>
                          <w:b/>
                          <w:sz w:val="16"/>
                        </w:rPr>
                        <w:t>193.4 THz   Laser Transmitter</w:t>
                      </w:r>
                    </w:p>
                    <w:p w:rsidR="009F190B" w:rsidRDefault="009F190B" w:rsidP="009F190B"/>
                  </w:txbxContent>
                </v:textbox>
              </v:shape>
              <v:shape id="_x0000_s1439" type="#_x0000_t32" style="position:absolute;left:4050;top:7899;width:280;height:12" o:connectortype="straight">
                <v:stroke endarrow="block"/>
              </v:shape>
              <v:shape id="_x0000_s1440" type="#_x0000_t34" style="position:absolute;left:3526;top:7984;width:610;height:439;rotation:270" o:connectortype="elbow" adj="-663,-462956,-129522"/>
              <v:shape id="_x0000_s1441" type="#_x0000_t202" style="position:absolute;left:1920;top:8160;width:1691;height:749">
                <v:textbox style="mso-next-textbox:#_x0000_s1441">
                  <w:txbxContent>
                    <w:p w:rsidR="009F190B" w:rsidRDefault="009F190B" w:rsidP="009F190B">
                      <w:pPr>
                        <w:jc w:val="center"/>
                        <w:rPr>
                          <w:b/>
                          <w:sz w:val="16"/>
                        </w:rPr>
                      </w:pPr>
                    </w:p>
                    <w:p w:rsidR="009F190B" w:rsidRPr="00604AB8" w:rsidRDefault="009F190B" w:rsidP="009F190B">
                      <w:pPr>
                        <w:jc w:val="center"/>
                        <w:rPr>
                          <w:b/>
                          <w:sz w:val="16"/>
                        </w:rPr>
                      </w:pPr>
                      <w:r>
                        <w:rPr>
                          <w:b/>
                          <w:sz w:val="16"/>
                        </w:rPr>
                        <w:t xml:space="preserve">Spare </w:t>
                      </w:r>
                    </w:p>
                    <w:p w:rsidR="009F190B" w:rsidRDefault="009F190B" w:rsidP="009F190B">
                      <w:pPr>
                        <w:jc w:val="center"/>
                      </w:pPr>
                    </w:p>
                  </w:txbxContent>
                </v:textbox>
              </v:shape>
              <v:shape id="_x0000_s1442" type="#_x0000_t202" style="position:absolute;left:8667;top:8346;width:1691;height:749">
                <v:textbox style="mso-next-textbox:#_x0000_s1442">
                  <w:txbxContent>
                    <w:p w:rsidR="009F190B" w:rsidRDefault="009F190B" w:rsidP="009F190B">
                      <w:pPr>
                        <w:jc w:val="center"/>
                        <w:rPr>
                          <w:b/>
                          <w:sz w:val="16"/>
                        </w:rPr>
                      </w:pPr>
                    </w:p>
                    <w:p w:rsidR="009F190B" w:rsidRPr="00604AB8" w:rsidRDefault="009F190B" w:rsidP="009F190B">
                      <w:pPr>
                        <w:jc w:val="center"/>
                        <w:rPr>
                          <w:b/>
                          <w:sz w:val="16"/>
                        </w:rPr>
                      </w:pPr>
                      <w:r>
                        <w:rPr>
                          <w:b/>
                          <w:sz w:val="16"/>
                        </w:rPr>
                        <w:t>Spare</w:t>
                      </w:r>
                    </w:p>
                    <w:p w:rsidR="009F190B" w:rsidRDefault="009F190B" w:rsidP="009F190B"/>
                  </w:txbxContent>
                </v:textbox>
              </v:shape>
              <v:shape id="_x0000_s1443" type="#_x0000_t32" style="position:absolute;left:8387;top:8671;width:280;height:12" o:connectortype="straight">
                <v:stroke endarrow="block"/>
              </v:shape>
              <v:shape id="_x0000_s1444" type="#_x0000_t32" style="position:absolute;left:7750;top:8012;width:635;height:0" o:connectortype="straight"/>
              <v:shape id="_x0000_s1445" type="#_x0000_t32" style="position:absolute;left:8385;top:8001;width:0;height:677" o:connectortype="straight"/>
              <v:shape id="_x0000_s1446" type="#_x0000_t202" style="position:absolute;left:1920;top:9260;width:1691;height:749">
                <v:textbox style="mso-next-textbox:#_x0000_s1446">
                  <w:txbxContent>
                    <w:p w:rsidR="009F190B" w:rsidRDefault="009F190B" w:rsidP="009F190B">
                      <w:pPr>
                        <w:jc w:val="center"/>
                        <w:rPr>
                          <w:b/>
                          <w:sz w:val="16"/>
                        </w:rPr>
                      </w:pPr>
                    </w:p>
                    <w:p w:rsidR="009F190B" w:rsidRPr="00604AB8" w:rsidRDefault="009F190B" w:rsidP="009F190B">
                      <w:pPr>
                        <w:jc w:val="center"/>
                        <w:rPr>
                          <w:b/>
                          <w:sz w:val="16"/>
                        </w:rPr>
                      </w:pPr>
                      <w:r>
                        <w:rPr>
                          <w:b/>
                          <w:sz w:val="16"/>
                        </w:rPr>
                        <w:t xml:space="preserve">1310 </w:t>
                      </w:r>
                      <w:proofErr w:type="spellStart"/>
                      <w:r>
                        <w:rPr>
                          <w:b/>
                          <w:sz w:val="16"/>
                        </w:rPr>
                        <w:t>ORx</w:t>
                      </w:r>
                      <w:proofErr w:type="spellEnd"/>
                      <w:r>
                        <w:rPr>
                          <w:b/>
                          <w:sz w:val="16"/>
                        </w:rPr>
                        <w:t xml:space="preserve"> </w:t>
                      </w:r>
                    </w:p>
                    <w:p w:rsidR="009F190B" w:rsidRDefault="009F190B" w:rsidP="009F190B">
                      <w:pPr>
                        <w:jc w:val="center"/>
                      </w:pPr>
                    </w:p>
                  </w:txbxContent>
                </v:textbox>
              </v:shape>
              <v:shape id="_x0000_s1447" type="#_x0000_t202" style="position:absolute;left:8660;top:9260;width:1691;height:749">
                <v:textbox style="mso-next-textbox:#_x0000_s1447">
                  <w:txbxContent>
                    <w:p w:rsidR="009F190B" w:rsidRDefault="009F190B" w:rsidP="009F190B">
                      <w:pPr>
                        <w:jc w:val="center"/>
                        <w:rPr>
                          <w:b/>
                          <w:sz w:val="16"/>
                        </w:rPr>
                      </w:pPr>
                    </w:p>
                    <w:p w:rsidR="009F190B" w:rsidRPr="00604AB8" w:rsidRDefault="009F190B" w:rsidP="009F190B">
                      <w:pPr>
                        <w:jc w:val="center"/>
                        <w:rPr>
                          <w:b/>
                          <w:sz w:val="16"/>
                        </w:rPr>
                      </w:pPr>
                      <w:r>
                        <w:rPr>
                          <w:b/>
                          <w:sz w:val="16"/>
                        </w:rPr>
                        <w:t xml:space="preserve">1310 </w:t>
                      </w:r>
                      <w:proofErr w:type="spellStart"/>
                      <w:r>
                        <w:rPr>
                          <w:b/>
                          <w:sz w:val="16"/>
                        </w:rPr>
                        <w:t>OTx</w:t>
                      </w:r>
                      <w:proofErr w:type="spellEnd"/>
                      <w:r>
                        <w:rPr>
                          <w:b/>
                          <w:sz w:val="16"/>
                        </w:rPr>
                        <w:t xml:space="preserve"> </w:t>
                      </w:r>
                    </w:p>
                    <w:p w:rsidR="009F190B" w:rsidRDefault="009F190B" w:rsidP="009F190B">
                      <w:pPr>
                        <w:jc w:val="center"/>
                      </w:pPr>
                    </w:p>
                  </w:txbxContent>
                </v:textbox>
              </v:shape>
              <v:shape id="_x0000_s1448" type="#_x0000_t32" style="position:absolute;left:3611;top:9660;width:1121;height:1;flip:x" o:connectortype="straight">
                <v:stroke endarrow="block"/>
              </v:shape>
              <v:shape id="_x0000_s1449" type="#_x0000_t32" style="position:absolute;left:7317;top:9660;width:1343;height:0;flip:x" o:connectortype="straight">
                <v:stroke endarrow="block"/>
              </v:shape>
              <v:shape id="_x0000_s1450" type="#_x0000_t32" style="position:absolute;left:7082;top:7620;width:235;height:0" o:connectortype="straight"/>
              <v:shape id="_x0000_s1451" type="#_x0000_t32" style="position:absolute;left:4732;top:7620;width:0;height:2040" o:connectortype="straight"/>
              <v:shape id="_x0000_s1452" type="#_x0000_t32" style="position:absolute;left:7317;top:7620;width:0;height:2040" o:connectortype="straight"/>
            </v:group>
            <v:shape id="_x0000_s1453" type="#_x0000_t32" style="position:absolute;left:5665;top:7154;width:700;height:0" o:connectortype="straight" strokeweight="2pt"/>
            <v:shape id="_x0000_s1454" type="#_x0000_t32" style="position:absolute;left:4732;top:7620;width:204;height:0" o:connectortype="straight"/>
          </v:group>
        </w:pict>
      </w: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Default="009F190B" w:rsidP="009F190B">
      <w:pPr>
        <w:jc w:val="both"/>
      </w:pPr>
    </w:p>
    <w:p w:rsidR="009F190B" w:rsidRPr="00CA3507" w:rsidRDefault="009F190B" w:rsidP="009F190B">
      <w:pPr>
        <w:jc w:val="center"/>
      </w:pPr>
      <w:proofErr w:type="gramStart"/>
      <w:r w:rsidRPr="00CA3507">
        <w:t>Figure 1.</w:t>
      </w:r>
      <w:proofErr w:type="gramEnd"/>
      <w:r w:rsidRPr="00CA3507">
        <w:t xml:space="preserve"> Optical multiplexing scheme of upgraded GMRT</w:t>
      </w:r>
    </w:p>
    <w:p w:rsidR="009F190B" w:rsidRPr="001514EF" w:rsidRDefault="009F190B" w:rsidP="009F190B">
      <w:pPr>
        <w:rPr>
          <w:b/>
        </w:rPr>
      </w:pPr>
      <w:r>
        <w:rPr>
          <w:b/>
        </w:rPr>
        <w:t xml:space="preserve">2.0 </w:t>
      </w:r>
      <w:r w:rsidRPr="001514EF">
        <w:rPr>
          <w:b/>
        </w:rPr>
        <w:t xml:space="preserve">Building blocks of an Optical Transmitter </w:t>
      </w:r>
      <w:r>
        <w:rPr>
          <w:b/>
        </w:rPr>
        <w:t>and its working</w:t>
      </w:r>
    </w:p>
    <w:p w:rsidR="009F190B" w:rsidRDefault="009F190B" w:rsidP="009F190B">
      <w:r>
        <w:t>An analog optical transmitter design uses the following building blocks shown in figure 2. These building blocks ensure various stringent requirements of a DWDM based analog fiber optic transmitter.</w:t>
      </w:r>
    </w:p>
    <w:p w:rsidR="009F190B" w:rsidRDefault="009F190B" w:rsidP="009F190B"/>
    <w:p w:rsidR="009F190B" w:rsidRDefault="009F190B" w:rsidP="009F190B"/>
    <w:p w:rsidR="009F190B" w:rsidRDefault="009F190B" w:rsidP="009F190B"/>
    <w:p w:rsidR="009F190B" w:rsidRDefault="009F190B" w:rsidP="009F190B"/>
    <w:p w:rsidR="009F190B" w:rsidRDefault="009F190B" w:rsidP="009F190B"/>
    <w:p w:rsidR="000B2E36" w:rsidRPr="00CA3507" w:rsidRDefault="000B2E36" w:rsidP="000B2E36">
      <w:pPr>
        <w:jc w:val="center"/>
      </w:pPr>
      <w:proofErr w:type="gramStart"/>
      <w:r w:rsidRPr="00CA3507">
        <w:t>Figure 1.</w:t>
      </w:r>
      <w:proofErr w:type="gramEnd"/>
      <w:r w:rsidRPr="00CA3507">
        <w:t xml:space="preserve"> Optical multiplexing scheme of upgraded GMRT</w:t>
      </w:r>
    </w:p>
    <w:p w:rsidR="009F190B" w:rsidRDefault="009F190B" w:rsidP="009F190B"/>
    <w:p w:rsidR="009F190B" w:rsidRDefault="009F190B" w:rsidP="009F190B"/>
    <w:p w:rsidR="009F190B" w:rsidRDefault="009F190B" w:rsidP="009F190B"/>
    <w:p w:rsidR="009F190B" w:rsidRDefault="009F190B" w:rsidP="009F190B"/>
    <w:p w:rsidR="009F190B" w:rsidRDefault="009F190B" w:rsidP="009F190B"/>
    <w:p w:rsidR="009F190B" w:rsidRDefault="009F190B" w:rsidP="009F190B"/>
    <w:p w:rsidR="009F190B" w:rsidRDefault="009F190B" w:rsidP="009F190B"/>
    <w:p w:rsidR="009F190B" w:rsidRDefault="009F190B" w:rsidP="009F190B"/>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9F190B" w:rsidTr="000C2AAC">
        <w:tc>
          <w:tcPr>
            <w:tcW w:w="3048" w:type="dxa"/>
          </w:tcPr>
          <w:p w:rsidR="009F190B" w:rsidRDefault="009F190B" w:rsidP="000C2AAC">
            <w:pPr>
              <w:ind w:right="-720"/>
              <w:jc w:val="center"/>
            </w:pPr>
            <w:r>
              <w:t>Revision</w:t>
            </w:r>
          </w:p>
        </w:tc>
        <w:tc>
          <w:tcPr>
            <w:tcW w:w="3049" w:type="dxa"/>
          </w:tcPr>
          <w:p w:rsidR="009F190B" w:rsidRDefault="009F190B" w:rsidP="000C2AAC">
            <w:pPr>
              <w:ind w:right="-720"/>
              <w:jc w:val="center"/>
            </w:pPr>
            <w:r>
              <w:t>Date</w:t>
            </w:r>
          </w:p>
        </w:tc>
        <w:tc>
          <w:tcPr>
            <w:tcW w:w="3049" w:type="dxa"/>
          </w:tcPr>
          <w:p w:rsidR="009F190B" w:rsidRDefault="009F190B" w:rsidP="000C2AAC">
            <w:pPr>
              <w:ind w:right="-720"/>
              <w:jc w:val="center"/>
            </w:pPr>
            <w:r>
              <w:t>Modification/Changes</w:t>
            </w:r>
          </w:p>
        </w:tc>
      </w:tr>
      <w:tr w:rsidR="009F190B" w:rsidTr="000C2AAC">
        <w:tc>
          <w:tcPr>
            <w:tcW w:w="3048" w:type="dxa"/>
          </w:tcPr>
          <w:p w:rsidR="009F190B" w:rsidRDefault="009F190B" w:rsidP="000C2AAC">
            <w:pPr>
              <w:ind w:right="-720"/>
              <w:jc w:val="center"/>
            </w:pPr>
            <w:r>
              <w:t>Ver. 1.0</w:t>
            </w:r>
          </w:p>
        </w:tc>
        <w:tc>
          <w:tcPr>
            <w:tcW w:w="3049" w:type="dxa"/>
          </w:tcPr>
          <w:p w:rsidR="009F190B" w:rsidRDefault="000B2E36" w:rsidP="000C2AAC">
            <w:pPr>
              <w:ind w:right="-720"/>
              <w:jc w:val="center"/>
              <w:rPr>
                <w:vertAlign w:val="superscript"/>
              </w:rPr>
            </w:pPr>
            <w:r>
              <w:t>April 2015</w:t>
            </w:r>
          </w:p>
          <w:p w:rsidR="009F190B" w:rsidRPr="00492DA9" w:rsidRDefault="009F190B" w:rsidP="000C2AAC">
            <w:pPr>
              <w:ind w:right="-720"/>
              <w:jc w:val="center"/>
              <w:rPr>
                <w:vertAlign w:val="superscript"/>
              </w:rPr>
            </w:pPr>
          </w:p>
        </w:tc>
        <w:tc>
          <w:tcPr>
            <w:tcW w:w="3049" w:type="dxa"/>
          </w:tcPr>
          <w:p w:rsidR="009F190B" w:rsidRDefault="009F190B" w:rsidP="000C2AAC">
            <w:pPr>
              <w:ind w:right="-720"/>
              <w:jc w:val="center"/>
            </w:pPr>
            <w:r>
              <w:t>Initial version</w:t>
            </w:r>
          </w:p>
        </w:tc>
      </w:tr>
    </w:tbl>
    <w:p w:rsidR="009F190B" w:rsidRDefault="009F190B" w:rsidP="009F190B">
      <w:r>
        <w:lastRenderedPageBreak/>
        <w:t xml:space="preserve">                </w:t>
      </w:r>
      <w:r w:rsidR="009918D1">
        <w:rPr>
          <w:noProof/>
        </w:rPr>
        <w:drawing>
          <wp:inline distT="0" distB="0" distL="0" distR="0">
            <wp:extent cx="4608609" cy="3707531"/>
            <wp:effectExtent l="19050" t="0" r="1491" b="0"/>
            <wp:docPr id="1" name="Picture 0" descr="otx block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x block diagram.JPG"/>
                    <pic:cNvPicPr/>
                  </pic:nvPicPr>
                  <pic:blipFill>
                    <a:blip r:embed="rId10" cstate="print"/>
                    <a:stretch>
                      <a:fillRect/>
                    </a:stretch>
                  </pic:blipFill>
                  <pic:spPr>
                    <a:xfrm>
                      <a:off x="0" y="0"/>
                      <a:ext cx="4610899" cy="3709373"/>
                    </a:xfrm>
                    <a:prstGeom prst="rect">
                      <a:avLst/>
                    </a:prstGeom>
                  </pic:spPr>
                </pic:pic>
              </a:graphicData>
            </a:graphic>
          </wp:inline>
        </w:drawing>
      </w:r>
    </w:p>
    <w:p w:rsidR="009F190B" w:rsidRDefault="009F190B" w:rsidP="009F190B">
      <w:pPr>
        <w:jc w:val="center"/>
      </w:pPr>
      <w:r>
        <w:t>Figure 2 Optical Transmitter Block Diagram</w:t>
      </w:r>
    </w:p>
    <w:p w:rsidR="009F190B" w:rsidRDefault="009F190B" w:rsidP="009F190B">
      <w:pPr>
        <w:jc w:val="center"/>
      </w:pPr>
    </w:p>
    <w:p w:rsidR="009F190B" w:rsidRDefault="009F190B" w:rsidP="009F190B">
      <w:pPr>
        <w:rPr>
          <w:b/>
        </w:rPr>
      </w:pPr>
      <w:r w:rsidRPr="00033D41">
        <w:t>2.1</w:t>
      </w:r>
      <w:r>
        <w:rPr>
          <w:b/>
        </w:rPr>
        <w:t xml:space="preserve"> </w:t>
      </w:r>
      <w:r w:rsidRPr="001514EF">
        <w:rPr>
          <w:b/>
        </w:rPr>
        <w:t>Laser Module</w:t>
      </w:r>
    </w:p>
    <w:p w:rsidR="009F190B" w:rsidRPr="001514EF" w:rsidRDefault="009F190B" w:rsidP="009F190B">
      <w:pPr>
        <w:rPr>
          <w:b/>
        </w:rPr>
      </w:pPr>
    </w:p>
    <w:p w:rsidR="009F190B" w:rsidRDefault="009F190B" w:rsidP="009F190B">
      <w:pPr>
        <w:jc w:val="both"/>
      </w:pPr>
      <w:r>
        <w:t xml:space="preserve">The laser module used in the optical transmitter consists of laser diode, monitor photodiode, optical isolator, </w:t>
      </w:r>
      <w:proofErr w:type="spellStart"/>
      <w:r>
        <w:t>thermister</w:t>
      </w:r>
      <w:proofErr w:type="spellEnd"/>
      <w:r>
        <w:t xml:space="preserve">, </w:t>
      </w:r>
      <w:proofErr w:type="spellStart"/>
      <w:r>
        <w:t>Peltier</w:t>
      </w:r>
      <w:proofErr w:type="spellEnd"/>
      <w:r>
        <w:t xml:space="preserve"> cooler and RF matching circuit. The light sources used in the optical transmitter built for upgraded GMRT is a DFB (Distributed Feedback) Laser diode having highly linear current verses optical power characteristics with very narrow spectral width suitable for DWDM multiplexing. DWDM channel uses the same type of laser diode but tuned to the wavelength </w:t>
      </w:r>
      <w:proofErr w:type="gramStart"/>
      <w:r>
        <w:t>( 193.0</w:t>
      </w:r>
      <w:proofErr w:type="gramEnd"/>
      <w:r>
        <w:t>, 193.2, 193.4, 193.6 THz ) specified by the 4 channel DWDM coupler.</w:t>
      </w:r>
    </w:p>
    <w:p w:rsidR="009F190B" w:rsidRDefault="009F190B" w:rsidP="009F190B">
      <w:pPr>
        <w:jc w:val="both"/>
      </w:pPr>
      <w:r>
        <w:t>The monitor photodiode uses a tapped laser source from the main laser output and produces a monitoring photocurrent which is used in the APC (Automatic Power Control) circuit of the optical transmitter. The photocurrent is compared with a reference value and the APC circuit produces an error voltage to correct the laser bias current.</w:t>
      </w:r>
    </w:p>
    <w:p w:rsidR="009F190B" w:rsidRDefault="009F190B" w:rsidP="009F190B">
      <w:pPr>
        <w:jc w:val="both"/>
      </w:pPr>
      <w:r>
        <w:t xml:space="preserve">The laser module used for GMRT upgrade is a cooled laser module and has a </w:t>
      </w:r>
      <w:proofErr w:type="spellStart"/>
      <w:r>
        <w:t>thermister</w:t>
      </w:r>
      <w:proofErr w:type="spellEnd"/>
      <w:r>
        <w:t xml:space="preserve"> to monitor the temperature of the laser. The </w:t>
      </w:r>
      <w:proofErr w:type="spellStart"/>
      <w:r>
        <w:t>thermister</w:t>
      </w:r>
      <w:proofErr w:type="spellEnd"/>
      <w:r>
        <w:t xml:space="preserve"> is a negative temperature coefficient resistor whose resistance decreases with increase in laser temperature. This is connected to the TEC </w:t>
      </w:r>
      <w:proofErr w:type="gramStart"/>
      <w:r>
        <w:t>( Thermo</w:t>
      </w:r>
      <w:proofErr w:type="gramEnd"/>
      <w:r>
        <w:t xml:space="preserve"> Electric Controller ) circuit and the circuit produces an error voltage which controls the current through the </w:t>
      </w:r>
      <w:proofErr w:type="spellStart"/>
      <w:r>
        <w:t>Peltier</w:t>
      </w:r>
      <w:proofErr w:type="spellEnd"/>
      <w:r>
        <w:t xml:space="preserve"> </w:t>
      </w:r>
      <w:proofErr w:type="spellStart"/>
      <w:r>
        <w:t>coller</w:t>
      </w:r>
      <w:proofErr w:type="spellEnd"/>
      <w:r>
        <w:t xml:space="preserve"> inside the laser module which helps in cooling and heating the laser depending on the temperature of the laser.</w:t>
      </w:r>
    </w:p>
    <w:p w:rsidR="009F190B" w:rsidRDefault="009F190B" w:rsidP="009F190B">
      <w:pPr>
        <w:jc w:val="both"/>
      </w:pPr>
      <w:r>
        <w:t>The optical isolator is a most important component of an analog optical transmitter using DFB laser which reduces any optical power entering the laser due to connector or coupler reflections. DFB lasers are very sensitive to optical reflection and hence they come with built in optical isolators.</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9F190B" w:rsidTr="000C2AAC">
        <w:tc>
          <w:tcPr>
            <w:tcW w:w="3048" w:type="dxa"/>
          </w:tcPr>
          <w:p w:rsidR="009F190B" w:rsidRDefault="009F190B" w:rsidP="000C2AAC">
            <w:pPr>
              <w:ind w:right="-720"/>
              <w:jc w:val="center"/>
            </w:pPr>
            <w:r>
              <w:t>Revision</w:t>
            </w:r>
          </w:p>
        </w:tc>
        <w:tc>
          <w:tcPr>
            <w:tcW w:w="3049" w:type="dxa"/>
          </w:tcPr>
          <w:p w:rsidR="009F190B" w:rsidRDefault="009F190B" w:rsidP="000C2AAC">
            <w:pPr>
              <w:ind w:right="-720"/>
              <w:jc w:val="center"/>
            </w:pPr>
            <w:r>
              <w:t>Date</w:t>
            </w:r>
          </w:p>
        </w:tc>
        <w:tc>
          <w:tcPr>
            <w:tcW w:w="3049" w:type="dxa"/>
          </w:tcPr>
          <w:p w:rsidR="009F190B" w:rsidRDefault="009F190B" w:rsidP="000C2AAC">
            <w:pPr>
              <w:ind w:right="-720"/>
              <w:jc w:val="center"/>
            </w:pPr>
            <w:r>
              <w:t>Modification/Changes</w:t>
            </w:r>
          </w:p>
        </w:tc>
      </w:tr>
      <w:tr w:rsidR="009F190B" w:rsidTr="000C2AAC">
        <w:tc>
          <w:tcPr>
            <w:tcW w:w="3048" w:type="dxa"/>
          </w:tcPr>
          <w:p w:rsidR="009F190B" w:rsidRDefault="009F190B" w:rsidP="000C2AAC">
            <w:pPr>
              <w:ind w:right="-720"/>
              <w:jc w:val="center"/>
            </w:pPr>
            <w:r>
              <w:t>Ver. 1.0</w:t>
            </w:r>
          </w:p>
        </w:tc>
        <w:tc>
          <w:tcPr>
            <w:tcW w:w="3049" w:type="dxa"/>
          </w:tcPr>
          <w:p w:rsidR="009F190B" w:rsidRDefault="000B2E36" w:rsidP="000C2AAC">
            <w:pPr>
              <w:ind w:right="-720"/>
              <w:jc w:val="center"/>
              <w:rPr>
                <w:vertAlign w:val="superscript"/>
              </w:rPr>
            </w:pPr>
            <w:r>
              <w:t>April 2015</w:t>
            </w:r>
            <w:r w:rsidR="009F190B">
              <w:rPr>
                <w:vertAlign w:val="superscript"/>
              </w:rPr>
              <w:t xml:space="preserve"> </w:t>
            </w:r>
          </w:p>
          <w:p w:rsidR="009F190B" w:rsidRPr="00492DA9" w:rsidRDefault="009F190B" w:rsidP="000C2AAC">
            <w:pPr>
              <w:ind w:right="-720"/>
              <w:jc w:val="center"/>
              <w:rPr>
                <w:vertAlign w:val="superscript"/>
              </w:rPr>
            </w:pPr>
          </w:p>
        </w:tc>
        <w:tc>
          <w:tcPr>
            <w:tcW w:w="3049" w:type="dxa"/>
          </w:tcPr>
          <w:p w:rsidR="009F190B" w:rsidRDefault="009F190B" w:rsidP="000C2AAC">
            <w:pPr>
              <w:ind w:right="-720"/>
              <w:jc w:val="center"/>
            </w:pPr>
            <w:r>
              <w:t>Initial version</w:t>
            </w:r>
          </w:p>
        </w:tc>
      </w:tr>
    </w:tbl>
    <w:p w:rsidR="009F190B" w:rsidRDefault="009F190B" w:rsidP="009F190B">
      <w:pPr>
        <w:jc w:val="both"/>
      </w:pPr>
      <w:r>
        <w:lastRenderedPageBreak/>
        <w:t xml:space="preserve">    </w:t>
      </w:r>
      <w:r w:rsidRPr="00350262">
        <w:rPr>
          <w:noProof/>
        </w:rPr>
        <w:drawing>
          <wp:inline distT="0" distB="0" distL="0" distR="0">
            <wp:extent cx="2324100" cy="2120921"/>
            <wp:effectExtent l="19050" t="0" r="0" b="0"/>
            <wp:docPr id="9" name="Picture 2" descr="E:\Official Work\Report\Laser di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fficial Work\Report\Laser diode.jpg"/>
                    <pic:cNvPicPr>
                      <a:picLocks noChangeAspect="1" noChangeArrowheads="1"/>
                    </pic:cNvPicPr>
                  </pic:nvPicPr>
                  <pic:blipFill>
                    <a:blip r:embed="rId11" cstate="print"/>
                    <a:srcRect/>
                    <a:stretch>
                      <a:fillRect/>
                    </a:stretch>
                  </pic:blipFill>
                  <pic:spPr bwMode="auto">
                    <a:xfrm>
                      <a:off x="0" y="0"/>
                      <a:ext cx="2327226" cy="2123773"/>
                    </a:xfrm>
                    <a:prstGeom prst="rect">
                      <a:avLst/>
                    </a:prstGeom>
                    <a:noFill/>
                    <a:ln w="9525">
                      <a:noFill/>
                      <a:miter lim="800000"/>
                      <a:headEnd/>
                      <a:tailEnd/>
                    </a:ln>
                  </pic:spPr>
                </pic:pic>
              </a:graphicData>
            </a:graphic>
          </wp:inline>
        </w:drawing>
      </w:r>
      <w:r>
        <w:t xml:space="preserve">      </w:t>
      </w:r>
      <w:r w:rsidRPr="00C4517E">
        <w:rPr>
          <w:noProof/>
        </w:rPr>
        <w:drawing>
          <wp:inline distT="0" distB="0" distL="0" distR="0">
            <wp:extent cx="2673498" cy="184785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682426" cy="1854021"/>
                    </a:xfrm>
                    <a:prstGeom prst="rect">
                      <a:avLst/>
                    </a:prstGeom>
                    <a:noFill/>
                    <a:ln w="9525">
                      <a:noFill/>
                      <a:miter lim="800000"/>
                      <a:headEnd/>
                      <a:tailEnd/>
                    </a:ln>
                  </pic:spPr>
                </pic:pic>
              </a:graphicData>
            </a:graphic>
          </wp:inline>
        </w:drawing>
      </w:r>
    </w:p>
    <w:p w:rsidR="009F190B" w:rsidRDefault="009F190B" w:rsidP="009F190B">
      <w:pPr>
        <w:jc w:val="both"/>
      </w:pPr>
    </w:p>
    <w:p w:rsidR="009F190B" w:rsidRDefault="009F190B" w:rsidP="009F190B">
      <w:pPr>
        <w:jc w:val="both"/>
      </w:pPr>
      <w:r>
        <w:t xml:space="preserve">                        Figure 3 Laser module internal block diagram with pin configuration</w:t>
      </w:r>
    </w:p>
    <w:p w:rsidR="009F190B" w:rsidRDefault="009F190B" w:rsidP="009F190B">
      <w:pPr>
        <w:jc w:val="both"/>
      </w:pPr>
    </w:p>
    <w:p w:rsidR="009F190B" w:rsidRDefault="009F190B" w:rsidP="009F190B">
      <w:pPr>
        <w:jc w:val="both"/>
      </w:pPr>
      <w:r>
        <w:t>The Laser module has a built in broadband bias Tee which connects both DC bias to the laser and the modulating RF signal to the laser diode. The RF input is matched with a 22 ohm resistor shown in figure 2.</w:t>
      </w:r>
    </w:p>
    <w:p w:rsidR="009F190B" w:rsidRDefault="009F190B" w:rsidP="009F190B">
      <w:pPr>
        <w:jc w:val="both"/>
      </w:pPr>
    </w:p>
    <w:p w:rsidR="009F190B" w:rsidRDefault="009F190B" w:rsidP="009F190B">
      <w:pPr>
        <w:jc w:val="both"/>
        <w:rPr>
          <w:b/>
        </w:rPr>
      </w:pPr>
      <w:r w:rsidRPr="00033D41">
        <w:t>2.2</w:t>
      </w:r>
      <w:r>
        <w:rPr>
          <w:b/>
        </w:rPr>
        <w:t xml:space="preserve"> </w:t>
      </w:r>
      <w:r w:rsidRPr="001514EF">
        <w:rPr>
          <w:b/>
        </w:rPr>
        <w:t>Laser Driver and APC control</w:t>
      </w:r>
    </w:p>
    <w:p w:rsidR="009F190B" w:rsidRPr="001514EF" w:rsidRDefault="009F190B" w:rsidP="009F190B">
      <w:pPr>
        <w:jc w:val="both"/>
        <w:rPr>
          <w:b/>
        </w:rPr>
      </w:pPr>
    </w:p>
    <w:p w:rsidR="009F190B" w:rsidRDefault="009F190B" w:rsidP="009F190B">
      <w:pPr>
        <w:jc w:val="both"/>
      </w:pPr>
      <w:r>
        <w:t>The laser driver is an (IC) integrated circuit module with which the laser bias current can be programmed. The programmed bias current is a fixed operating current of the laser which is above laser threshold and below the maximum current of the laser. The IC has built in APC circuit which connects to the monitoring photodiode of the laser module and based on the error voltage due to variation in operating laser power is feedback to the laser driver circuit which adjusts the laser current to produce constant optical power output. The variation in optical power could happen due to change in operating temperature and with aging of the device. The laser bias current could be varied by +/- 10 mA about the set fixed bias current. The laser driver is built with slow start power supply to the laser with thermal shutdown. The driver also has an alarm which turns on if the APC control is out of loop due to insufficient current from the monitoring photodiode which could be a laser failure.</w:t>
      </w:r>
    </w:p>
    <w:p w:rsidR="009F190B" w:rsidRDefault="009F190B" w:rsidP="009F190B">
      <w:pPr>
        <w:jc w:val="both"/>
      </w:pPr>
    </w:p>
    <w:p w:rsidR="009F190B" w:rsidRDefault="009F190B" w:rsidP="009F190B">
      <w:pPr>
        <w:jc w:val="both"/>
        <w:rPr>
          <w:b/>
        </w:rPr>
      </w:pPr>
      <w:r w:rsidRPr="00033D41">
        <w:t>2.3</w:t>
      </w:r>
      <w:r>
        <w:rPr>
          <w:b/>
        </w:rPr>
        <w:t xml:space="preserve"> </w:t>
      </w:r>
      <w:r w:rsidRPr="001514EF">
        <w:rPr>
          <w:b/>
        </w:rPr>
        <w:t>Thermoelectric cooler controller</w:t>
      </w:r>
    </w:p>
    <w:p w:rsidR="009F190B" w:rsidRDefault="009F190B" w:rsidP="009F190B">
      <w:pPr>
        <w:jc w:val="both"/>
        <w:rPr>
          <w:b/>
        </w:rPr>
      </w:pPr>
    </w:p>
    <w:p w:rsidR="009F190B" w:rsidRDefault="009F190B" w:rsidP="009F190B">
      <w:pPr>
        <w:jc w:val="both"/>
      </w:pPr>
      <w:r>
        <w:t xml:space="preserve">The TEC circuit uses a module which connects the </w:t>
      </w:r>
      <w:proofErr w:type="spellStart"/>
      <w:r>
        <w:t>thermister</w:t>
      </w:r>
      <w:proofErr w:type="spellEnd"/>
      <w:r>
        <w:t xml:space="preserve"> and </w:t>
      </w:r>
      <w:proofErr w:type="spellStart"/>
      <w:r>
        <w:t>Peltier</w:t>
      </w:r>
      <w:proofErr w:type="spellEnd"/>
      <w:r>
        <w:t xml:space="preserve"> cooler of the laser diode module. The TEC circuit module set the operating temperature of the laser and the temperature of the laser is monitored using the </w:t>
      </w:r>
      <w:proofErr w:type="spellStart"/>
      <w:r>
        <w:t>thermister</w:t>
      </w:r>
      <w:proofErr w:type="spellEnd"/>
      <w:r>
        <w:t xml:space="preserve"> and feedback and compared with the set operating temperature of the laser. An error voltage is generated which drives </w:t>
      </w:r>
      <w:proofErr w:type="spellStart"/>
      <w:r>
        <w:t>Peltier</w:t>
      </w:r>
      <w:proofErr w:type="spellEnd"/>
      <w:r>
        <w:t xml:space="preserve"> cooler of the laser module. The direction of the current decides the cooling and heating of the </w:t>
      </w:r>
      <w:proofErr w:type="spellStart"/>
      <w:r>
        <w:t>Peltier</w:t>
      </w:r>
      <w:proofErr w:type="spellEnd"/>
      <w:r>
        <w:t xml:space="preserve"> device. The cooling current to the laser module is limited to 1.2 </w:t>
      </w:r>
      <w:proofErr w:type="gramStart"/>
      <w:r>
        <w:t>A and</w:t>
      </w:r>
      <w:proofErr w:type="gramEnd"/>
      <w:r>
        <w:t xml:space="preserve"> the heating current is limited to 0.8 A for safe operation of the TEC and Laser module during initial power ON requirement. For GMRT upgrade the transmitter is set at 20 degree Celsius and could maintain temperature within +/- 0.1 degree Celsius for slow cooling and heating conditions. </w:t>
      </w:r>
    </w:p>
    <w:p w:rsidR="009F190B" w:rsidRDefault="009F190B" w:rsidP="009F190B">
      <w:pPr>
        <w:jc w:val="both"/>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9F190B" w:rsidTr="000C2AAC">
        <w:tc>
          <w:tcPr>
            <w:tcW w:w="3048" w:type="dxa"/>
          </w:tcPr>
          <w:p w:rsidR="009F190B" w:rsidRDefault="009F190B" w:rsidP="000C2AAC">
            <w:pPr>
              <w:ind w:right="-720"/>
              <w:jc w:val="center"/>
            </w:pPr>
            <w:r>
              <w:t>Revision</w:t>
            </w:r>
          </w:p>
        </w:tc>
        <w:tc>
          <w:tcPr>
            <w:tcW w:w="3049" w:type="dxa"/>
          </w:tcPr>
          <w:p w:rsidR="009F190B" w:rsidRDefault="009F190B" w:rsidP="000C2AAC">
            <w:pPr>
              <w:ind w:right="-720"/>
              <w:jc w:val="center"/>
            </w:pPr>
            <w:r>
              <w:t>Date</w:t>
            </w:r>
          </w:p>
        </w:tc>
        <w:tc>
          <w:tcPr>
            <w:tcW w:w="3049" w:type="dxa"/>
          </w:tcPr>
          <w:p w:rsidR="009F190B" w:rsidRDefault="009F190B" w:rsidP="000C2AAC">
            <w:pPr>
              <w:ind w:right="-720"/>
              <w:jc w:val="center"/>
            </w:pPr>
            <w:r>
              <w:t>Modification/Changes</w:t>
            </w:r>
          </w:p>
        </w:tc>
      </w:tr>
      <w:tr w:rsidR="009F190B" w:rsidTr="000C2AAC">
        <w:tc>
          <w:tcPr>
            <w:tcW w:w="3048" w:type="dxa"/>
          </w:tcPr>
          <w:p w:rsidR="009F190B" w:rsidRDefault="009F190B" w:rsidP="000C2AAC">
            <w:pPr>
              <w:ind w:right="-720"/>
              <w:jc w:val="center"/>
            </w:pPr>
            <w:r>
              <w:t>Ver. 1.0</w:t>
            </w:r>
          </w:p>
        </w:tc>
        <w:tc>
          <w:tcPr>
            <w:tcW w:w="3049" w:type="dxa"/>
          </w:tcPr>
          <w:p w:rsidR="009F190B" w:rsidRDefault="000B2E36" w:rsidP="000C2AAC">
            <w:pPr>
              <w:ind w:right="-720"/>
              <w:jc w:val="center"/>
              <w:rPr>
                <w:vertAlign w:val="superscript"/>
              </w:rPr>
            </w:pPr>
            <w:r>
              <w:t>April 2015</w:t>
            </w:r>
            <w:r w:rsidR="009F190B">
              <w:rPr>
                <w:vertAlign w:val="superscript"/>
              </w:rPr>
              <w:t xml:space="preserve"> </w:t>
            </w:r>
          </w:p>
          <w:p w:rsidR="009F190B" w:rsidRPr="00492DA9" w:rsidRDefault="009F190B" w:rsidP="000C2AAC">
            <w:pPr>
              <w:ind w:right="-720"/>
              <w:jc w:val="center"/>
              <w:rPr>
                <w:vertAlign w:val="superscript"/>
              </w:rPr>
            </w:pPr>
          </w:p>
        </w:tc>
        <w:tc>
          <w:tcPr>
            <w:tcW w:w="3049" w:type="dxa"/>
          </w:tcPr>
          <w:p w:rsidR="009F190B" w:rsidRDefault="009F190B" w:rsidP="000C2AAC">
            <w:pPr>
              <w:ind w:right="-720"/>
              <w:jc w:val="center"/>
            </w:pPr>
            <w:r>
              <w:t>Initial version</w:t>
            </w:r>
          </w:p>
        </w:tc>
      </w:tr>
    </w:tbl>
    <w:p w:rsidR="009F190B" w:rsidRDefault="009F190B" w:rsidP="009F190B">
      <w:pPr>
        <w:jc w:val="both"/>
        <w:rPr>
          <w:b/>
        </w:rPr>
      </w:pPr>
      <w:r w:rsidRPr="00033D41">
        <w:lastRenderedPageBreak/>
        <w:t>2.4</w:t>
      </w:r>
      <w:r>
        <w:rPr>
          <w:b/>
        </w:rPr>
        <w:t xml:space="preserve"> </w:t>
      </w:r>
      <w:r w:rsidRPr="00367B66">
        <w:rPr>
          <w:b/>
        </w:rPr>
        <w:t>DC Regulated power supply</w:t>
      </w:r>
    </w:p>
    <w:p w:rsidR="009F190B" w:rsidRPr="00367B66" w:rsidRDefault="009F190B" w:rsidP="009F190B">
      <w:pPr>
        <w:jc w:val="both"/>
        <w:rPr>
          <w:b/>
        </w:rPr>
      </w:pPr>
    </w:p>
    <w:p w:rsidR="009F190B" w:rsidRDefault="009F190B" w:rsidP="009F190B">
      <w:pPr>
        <w:jc w:val="both"/>
      </w:pPr>
      <w:r>
        <w:t>The regulator card has +/- 15V DC as input voltage and produces +/-12 V and +/-5V DC output voltage to drive a load of 1 A capacity. The +/-12 V output voltage can be adjusted with the variable resistor provided in the circuit. Figure 4 shows the assembled power supply card for optical transmitter.</w:t>
      </w:r>
    </w:p>
    <w:p w:rsidR="009F190B" w:rsidRDefault="009F190B" w:rsidP="009F190B">
      <w:pPr>
        <w:jc w:val="both"/>
      </w:pPr>
    </w:p>
    <w:p w:rsidR="009F190B" w:rsidRDefault="009F190B" w:rsidP="009F190B">
      <w:pPr>
        <w:jc w:val="both"/>
        <w:rPr>
          <w:b/>
        </w:rPr>
      </w:pPr>
      <w:r w:rsidRPr="00033D41">
        <w:t>2.5</w:t>
      </w:r>
      <w:r>
        <w:rPr>
          <w:b/>
        </w:rPr>
        <w:t xml:space="preserve"> </w:t>
      </w:r>
      <w:r w:rsidRPr="00367B66">
        <w:rPr>
          <w:b/>
        </w:rPr>
        <w:t>RF pre-amplifier</w:t>
      </w:r>
    </w:p>
    <w:p w:rsidR="009F190B" w:rsidRPr="00367B66" w:rsidRDefault="009F190B" w:rsidP="009F190B">
      <w:pPr>
        <w:jc w:val="both"/>
        <w:rPr>
          <w:b/>
        </w:rPr>
      </w:pPr>
    </w:p>
    <w:p w:rsidR="009F190B" w:rsidRDefault="009F190B" w:rsidP="009F190B">
      <w:pPr>
        <w:jc w:val="both"/>
      </w:pPr>
      <w:r>
        <w:t>The optical transmitter is equipped with an RF pre-</w:t>
      </w:r>
      <w:proofErr w:type="spellStart"/>
      <w:r>
        <w:t>amplifer</w:t>
      </w:r>
      <w:proofErr w:type="spellEnd"/>
      <w:r>
        <w:t xml:space="preserve"> at the input of the optical transmitter to provide sufficient RF gain to operate the laser diode in linear region. </w:t>
      </w:r>
      <w:proofErr w:type="spellStart"/>
      <w:r>
        <w:t>Sirenza</w:t>
      </w:r>
      <w:proofErr w:type="spellEnd"/>
      <w:r>
        <w:t xml:space="preserve"> </w:t>
      </w:r>
      <w:proofErr w:type="spellStart"/>
      <w:r>
        <w:t>amplifer</w:t>
      </w:r>
      <w:proofErr w:type="spellEnd"/>
      <w:r>
        <w:t xml:space="preserve"> with a gain of 20 dB is used within the optical transmitter PIU as shown in figure 5.</w:t>
      </w:r>
    </w:p>
    <w:p w:rsidR="009F190B" w:rsidRDefault="009F190B" w:rsidP="009F190B">
      <w:pPr>
        <w:jc w:val="both"/>
      </w:pPr>
    </w:p>
    <w:p w:rsidR="009F190B" w:rsidRDefault="009F190B" w:rsidP="009F190B">
      <w:pPr>
        <w:jc w:val="both"/>
        <w:rPr>
          <w:b/>
        </w:rPr>
      </w:pPr>
      <w:r w:rsidRPr="00033D41">
        <w:t>2.6</w:t>
      </w:r>
      <w:r>
        <w:rPr>
          <w:b/>
        </w:rPr>
        <w:t xml:space="preserve"> </w:t>
      </w:r>
      <w:r w:rsidRPr="00367B66">
        <w:rPr>
          <w:b/>
        </w:rPr>
        <w:t>PIU connections</w:t>
      </w:r>
    </w:p>
    <w:p w:rsidR="009F190B" w:rsidRPr="00367B66" w:rsidRDefault="009F190B" w:rsidP="009F190B">
      <w:pPr>
        <w:jc w:val="both"/>
        <w:rPr>
          <w:b/>
        </w:rPr>
      </w:pPr>
    </w:p>
    <w:p w:rsidR="009F190B" w:rsidRDefault="009F190B" w:rsidP="009F190B">
      <w:pPr>
        <w:jc w:val="both"/>
      </w:pPr>
      <w:r>
        <w:t>The (OTX) optical transmitter PIU has a DIN connector for DC input, SMA connector for RF input, E2000 optical connector for optical output and 9 pin D-type connector and banana sockets for DC bias voltage monitoring for local and remote monitoring of the PIU.</w:t>
      </w:r>
    </w:p>
    <w:p w:rsidR="009F190B" w:rsidRPr="00D40ABD" w:rsidRDefault="009F190B" w:rsidP="009F190B">
      <w:pPr>
        <w:jc w:val="both"/>
      </w:pPr>
    </w:p>
    <w:p w:rsidR="009F190B" w:rsidRDefault="009F190B" w:rsidP="009F190B">
      <w:pPr>
        <w:jc w:val="both"/>
      </w:pPr>
      <w:r>
        <w:rPr>
          <w:noProof/>
        </w:rPr>
        <w:drawing>
          <wp:inline distT="0" distB="0" distL="0" distR="0">
            <wp:extent cx="5448300" cy="3921738"/>
            <wp:effectExtent l="19050" t="0" r="0" b="0"/>
            <wp:docPr id="11" name="Picture 1" descr="ot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x1.jpg"/>
                    <pic:cNvPicPr/>
                  </pic:nvPicPr>
                  <pic:blipFill>
                    <a:blip r:embed="rId13" cstate="print"/>
                    <a:stretch>
                      <a:fillRect/>
                    </a:stretch>
                  </pic:blipFill>
                  <pic:spPr>
                    <a:xfrm>
                      <a:off x="0" y="0"/>
                      <a:ext cx="5451604" cy="3924117"/>
                    </a:xfrm>
                    <a:prstGeom prst="rect">
                      <a:avLst/>
                    </a:prstGeom>
                  </pic:spPr>
                </pic:pic>
              </a:graphicData>
            </a:graphic>
          </wp:inline>
        </w:drawing>
      </w:r>
      <w:r>
        <w:t xml:space="preserve">     </w:t>
      </w:r>
    </w:p>
    <w:p w:rsidR="009F190B" w:rsidRDefault="009F190B" w:rsidP="009F190B">
      <w:pPr>
        <w:jc w:val="both"/>
      </w:pPr>
    </w:p>
    <w:p w:rsidR="009F190B" w:rsidRDefault="009F190B" w:rsidP="009F190B">
      <w:pPr>
        <w:jc w:val="both"/>
      </w:pPr>
      <w:r>
        <w:t>Figure 4 Assembled optical transmitter card with PIU input and output connection details</w:t>
      </w:r>
    </w:p>
    <w:p w:rsidR="009F190B" w:rsidRDefault="009F190B" w:rsidP="009F190B">
      <w:pPr>
        <w:jc w:val="both"/>
      </w:pPr>
    </w:p>
    <w:p w:rsidR="009F190B" w:rsidRDefault="009F190B" w:rsidP="009F190B">
      <w:pPr>
        <w:jc w:val="both"/>
      </w:pPr>
    </w:p>
    <w:p w:rsidR="009F190B" w:rsidRDefault="009F190B" w:rsidP="009F190B">
      <w:pPr>
        <w:jc w:val="both"/>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9F190B" w:rsidTr="000C2AAC">
        <w:tc>
          <w:tcPr>
            <w:tcW w:w="3048" w:type="dxa"/>
          </w:tcPr>
          <w:p w:rsidR="009F190B" w:rsidRDefault="009F190B" w:rsidP="000C2AAC">
            <w:pPr>
              <w:ind w:right="-720"/>
              <w:jc w:val="center"/>
            </w:pPr>
            <w:r>
              <w:t>Revision</w:t>
            </w:r>
          </w:p>
        </w:tc>
        <w:tc>
          <w:tcPr>
            <w:tcW w:w="3049" w:type="dxa"/>
          </w:tcPr>
          <w:p w:rsidR="009F190B" w:rsidRDefault="009F190B" w:rsidP="000C2AAC">
            <w:pPr>
              <w:ind w:right="-720"/>
              <w:jc w:val="center"/>
            </w:pPr>
            <w:r>
              <w:t>Date</w:t>
            </w:r>
          </w:p>
        </w:tc>
        <w:tc>
          <w:tcPr>
            <w:tcW w:w="3049" w:type="dxa"/>
          </w:tcPr>
          <w:p w:rsidR="009F190B" w:rsidRDefault="009F190B" w:rsidP="000C2AAC">
            <w:pPr>
              <w:ind w:right="-720"/>
              <w:jc w:val="center"/>
            </w:pPr>
            <w:r>
              <w:t>Modification/Changes</w:t>
            </w:r>
          </w:p>
        </w:tc>
      </w:tr>
      <w:tr w:rsidR="009F190B" w:rsidTr="000C2AAC">
        <w:tc>
          <w:tcPr>
            <w:tcW w:w="3048" w:type="dxa"/>
          </w:tcPr>
          <w:p w:rsidR="009F190B" w:rsidRDefault="009F190B" w:rsidP="000C2AAC">
            <w:pPr>
              <w:ind w:right="-720"/>
              <w:jc w:val="center"/>
            </w:pPr>
            <w:r>
              <w:t>Ver. 1.0</w:t>
            </w:r>
          </w:p>
        </w:tc>
        <w:tc>
          <w:tcPr>
            <w:tcW w:w="3049" w:type="dxa"/>
          </w:tcPr>
          <w:p w:rsidR="009F190B" w:rsidRDefault="000B2E36" w:rsidP="000C2AAC">
            <w:pPr>
              <w:ind w:right="-720"/>
              <w:jc w:val="center"/>
              <w:rPr>
                <w:vertAlign w:val="superscript"/>
              </w:rPr>
            </w:pPr>
            <w:r>
              <w:t>April 2015</w:t>
            </w:r>
            <w:r w:rsidR="009F190B">
              <w:rPr>
                <w:vertAlign w:val="superscript"/>
              </w:rPr>
              <w:t xml:space="preserve"> </w:t>
            </w:r>
          </w:p>
          <w:p w:rsidR="009F190B" w:rsidRPr="00492DA9" w:rsidRDefault="009F190B" w:rsidP="000C2AAC">
            <w:pPr>
              <w:ind w:right="-720"/>
              <w:jc w:val="center"/>
              <w:rPr>
                <w:vertAlign w:val="superscript"/>
              </w:rPr>
            </w:pPr>
          </w:p>
        </w:tc>
        <w:tc>
          <w:tcPr>
            <w:tcW w:w="3049" w:type="dxa"/>
          </w:tcPr>
          <w:p w:rsidR="009F190B" w:rsidRDefault="009F190B" w:rsidP="000C2AAC">
            <w:pPr>
              <w:ind w:right="-720"/>
              <w:jc w:val="center"/>
            </w:pPr>
            <w:r>
              <w:t>Initial version</w:t>
            </w:r>
          </w:p>
        </w:tc>
      </w:tr>
    </w:tbl>
    <w:p w:rsidR="009F190B" w:rsidRDefault="009F190B" w:rsidP="009F190B">
      <w:pPr>
        <w:jc w:val="both"/>
      </w:pPr>
      <w:r>
        <w:lastRenderedPageBreak/>
        <w:t xml:space="preserve">                            </w:t>
      </w:r>
    </w:p>
    <w:p w:rsidR="009F190B" w:rsidRDefault="009F190B" w:rsidP="009F190B">
      <w:pPr>
        <w:jc w:val="both"/>
      </w:pPr>
      <w:r w:rsidRPr="002402AD">
        <w:rPr>
          <w:noProof/>
        </w:rPr>
        <w:drawing>
          <wp:inline distT="0" distB="0" distL="0" distR="0">
            <wp:extent cx="2600325" cy="2119857"/>
            <wp:effectExtent l="19050" t="0" r="9525" b="0"/>
            <wp:docPr id="58" name="Picture 58" descr="C:\Users\Lokhande\Desktop\foto\final edit\IMG_853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Lokhande\Desktop\foto\final edit\IMG_8531 - Copy.JPG"/>
                    <pic:cNvPicPr>
                      <a:picLocks noChangeAspect="1" noChangeArrowheads="1"/>
                    </pic:cNvPicPr>
                  </pic:nvPicPr>
                  <pic:blipFill>
                    <a:blip r:embed="rId14" cstate="print"/>
                    <a:srcRect/>
                    <a:stretch>
                      <a:fillRect/>
                    </a:stretch>
                  </pic:blipFill>
                  <pic:spPr bwMode="auto">
                    <a:xfrm>
                      <a:off x="0" y="0"/>
                      <a:ext cx="2606673" cy="2125032"/>
                    </a:xfrm>
                    <a:prstGeom prst="rect">
                      <a:avLst/>
                    </a:prstGeom>
                    <a:noFill/>
                    <a:ln w="9525">
                      <a:noFill/>
                      <a:miter lim="800000"/>
                      <a:headEnd/>
                      <a:tailEnd/>
                    </a:ln>
                  </pic:spPr>
                </pic:pic>
              </a:graphicData>
            </a:graphic>
          </wp:inline>
        </w:drawing>
      </w:r>
      <w:r>
        <w:t xml:space="preserve">  </w:t>
      </w:r>
      <w:r w:rsidRPr="002402AD">
        <w:rPr>
          <w:noProof/>
        </w:rPr>
        <w:drawing>
          <wp:inline distT="0" distB="0" distL="0" distR="0">
            <wp:extent cx="2752725" cy="2485598"/>
            <wp:effectExtent l="19050" t="0" r="9525" b="0"/>
            <wp:docPr id="12" name="Picture 60" descr="C:\Users\Lokhande\AppData\Local\Microsoft\Windows\Temporary Internet Files\Content.Word\IMG_852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Lokhande\AppData\Local\Microsoft\Windows\Temporary Internet Files\Content.Word\IMG_8526 - Copy.jpg"/>
                    <pic:cNvPicPr>
                      <a:picLocks noChangeAspect="1" noChangeArrowheads="1"/>
                    </pic:cNvPicPr>
                  </pic:nvPicPr>
                  <pic:blipFill>
                    <a:blip r:embed="rId15" cstate="print"/>
                    <a:srcRect/>
                    <a:stretch>
                      <a:fillRect/>
                    </a:stretch>
                  </pic:blipFill>
                  <pic:spPr bwMode="auto">
                    <a:xfrm>
                      <a:off x="0" y="0"/>
                      <a:ext cx="2757788" cy="2490169"/>
                    </a:xfrm>
                    <a:prstGeom prst="rect">
                      <a:avLst/>
                    </a:prstGeom>
                    <a:noFill/>
                    <a:ln w="9525">
                      <a:noFill/>
                      <a:miter lim="800000"/>
                      <a:headEnd/>
                      <a:tailEnd/>
                    </a:ln>
                  </pic:spPr>
                </pic:pic>
              </a:graphicData>
            </a:graphic>
          </wp:inline>
        </w:drawing>
      </w:r>
    </w:p>
    <w:p w:rsidR="009F190B" w:rsidRDefault="009F190B" w:rsidP="009F190B">
      <w:pPr>
        <w:jc w:val="both"/>
      </w:pPr>
    </w:p>
    <w:p w:rsidR="009F190B" w:rsidRDefault="009F190B" w:rsidP="009F190B">
      <w:pPr>
        <w:jc w:val="both"/>
      </w:pPr>
      <w:r>
        <w:t xml:space="preserve">               Figure 5 Power supply card           Figure 6 Fully assembled optical transmitter unit</w:t>
      </w:r>
    </w:p>
    <w:p w:rsidR="009F190B" w:rsidRDefault="009F190B" w:rsidP="009F190B">
      <w:pPr>
        <w:jc w:val="both"/>
      </w:pPr>
      <w:r>
        <w:t xml:space="preserve"> </w:t>
      </w:r>
    </w:p>
    <w:p w:rsidR="009F190B" w:rsidRPr="009F190B" w:rsidRDefault="009F190B" w:rsidP="009F190B">
      <w:pPr>
        <w:jc w:val="both"/>
        <w:rPr>
          <w:b/>
        </w:rPr>
      </w:pPr>
      <w:r w:rsidRPr="00033D41">
        <w:t>3.0</w:t>
      </w:r>
      <w:r>
        <w:rPr>
          <w:b/>
        </w:rPr>
        <w:t xml:space="preserve"> </w:t>
      </w:r>
      <w:r w:rsidRPr="009F190B">
        <w:rPr>
          <w:b/>
        </w:rPr>
        <w:t>Optical transmitter specifications</w:t>
      </w:r>
    </w:p>
    <w:p w:rsidR="009F190B" w:rsidRDefault="009F190B" w:rsidP="009F190B">
      <w:pPr>
        <w:pStyle w:val="ListParagraph"/>
        <w:ind w:left="360"/>
        <w:jc w:val="both"/>
      </w:pPr>
    </w:p>
    <w:p w:rsidR="009F190B" w:rsidRDefault="009F190B" w:rsidP="009F190B">
      <w:pPr>
        <w:jc w:val="both"/>
        <w:rPr>
          <w:b/>
        </w:rPr>
      </w:pPr>
      <w:r>
        <w:t xml:space="preserve">3.1 </w:t>
      </w:r>
      <w:r w:rsidRPr="004132C5">
        <w:rPr>
          <w:b/>
        </w:rPr>
        <w:t>Optical Parameters</w:t>
      </w:r>
    </w:p>
    <w:p w:rsidR="009F190B" w:rsidRDefault="009F190B" w:rsidP="009F190B">
      <w:pPr>
        <w:jc w:val="both"/>
      </w:pPr>
    </w:p>
    <w:p w:rsidR="009F190B" w:rsidRDefault="009F190B" w:rsidP="009F190B">
      <w:pPr>
        <w:jc w:val="both"/>
      </w:pPr>
      <w:r>
        <w:tab/>
        <w:t>Laser Type</w:t>
      </w:r>
      <w:r>
        <w:tab/>
      </w:r>
      <w:r>
        <w:tab/>
      </w:r>
      <w:r>
        <w:tab/>
        <w:t>: DWDM – Cooled DFB Laser</w:t>
      </w:r>
    </w:p>
    <w:p w:rsidR="009F190B" w:rsidRDefault="009F190B" w:rsidP="009F190B">
      <w:pPr>
        <w:jc w:val="both"/>
      </w:pPr>
      <w:r>
        <w:tab/>
        <w:t>Optical Wavelength</w:t>
      </w:r>
      <w:r>
        <w:tab/>
      </w:r>
      <w:r>
        <w:tab/>
        <w:t>: 200 GHz ITU Grid (channels - 30, 32, 34, 36)</w:t>
      </w:r>
    </w:p>
    <w:p w:rsidR="009F190B" w:rsidRDefault="009F190B" w:rsidP="009F190B">
      <w:pPr>
        <w:jc w:val="both"/>
      </w:pPr>
      <w:r>
        <w:tab/>
        <w:t>Optical Power at Bias</w:t>
      </w:r>
      <w:r>
        <w:tab/>
      </w:r>
      <w:r>
        <w:tab/>
        <w:t xml:space="preserve">: 10 </w:t>
      </w:r>
      <w:proofErr w:type="spellStart"/>
      <w:r>
        <w:t>dBm</w:t>
      </w:r>
      <w:proofErr w:type="spellEnd"/>
      <w:r>
        <w:t xml:space="preserve"> at 60 mA</w:t>
      </w:r>
    </w:p>
    <w:p w:rsidR="009F190B" w:rsidRDefault="009F190B" w:rsidP="009F190B">
      <w:pPr>
        <w:jc w:val="both"/>
      </w:pPr>
      <w:r>
        <w:tab/>
        <w:t>Optical Bias at 22 °C</w:t>
      </w:r>
      <w:r>
        <w:tab/>
      </w:r>
      <w:r>
        <w:tab/>
        <w:t>: 60 mA</w:t>
      </w:r>
    </w:p>
    <w:p w:rsidR="009F190B" w:rsidRDefault="009F190B" w:rsidP="009F190B">
      <w:pPr>
        <w:jc w:val="both"/>
      </w:pPr>
      <w:r>
        <w:tab/>
        <w:t>Threshold current</w:t>
      </w:r>
      <w:r>
        <w:tab/>
      </w:r>
      <w:r>
        <w:tab/>
        <w:t>: 20 mA at 25 °C</w:t>
      </w:r>
    </w:p>
    <w:p w:rsidR="009F190B" w:rsidRDefault="009F190B" w:rsidP="009F190B">
      <w:pPr>
        <w:jc w:val="both"/>
      </w:pPr>
      <w:r>
        <w:tab/>
        <w:t>Operating Temperature</w:t>
      </w:r>
      <w:r>
        <w:tab/>
        <w:t>: -40 to +85 °C</w:t>
      </w:r>
    </w:p>
    <w:p w:rsidR="009F190B" w:rsidRDefault="009F190B" w:rsidP="009F190B">
      <w:pPr>
        <w:jc w:val="both"/>
      </w:pPr>
      <w:r>
        <w:tab/>
        <w:t xml:space="preserve">Wavelength drift </w:t>
      </w:r>
      <w:r>
        <w:tab/>
      </w:r>
      <w:r>
        <w:tab/>
        <w:t>: 40 pm over operating temperature range</w:t>
      </w:r>
    </w:p>
    <w:p w:rsidR="009F190B" w:rsidRDefault="009F190B" w:rsidP="009F190B">
      <w:pPr>
        <w:jc w:val="both"/>
      </w:pPr>
      <w:r>
        <w:tab/>
        <w:t>Optical Return loss</w:t>
      </w:r>
      <w:r>
        <w:tab/>
      </w:r>
      <w:r>
        <w:tab/>
        <w:t>: 40 dB</w:t>
      </w:r>
    </w:p>
    <w:p w:rsidR="009F190B" w:rsidRDefault="009F190B" w:rsidP="009F190B">
      <w:pPr>
        <w:jc w:val="both"/>
      </w:pPr>
      <w:r>
        <w:tab/>
        <w:t>Thermistor Resistance</w:t>
      </w:r>
      <w:r>
        <w:tab/>
        <w:t>: 10 KΩ</w:t>
      </w:r>
    </w:p>
    <w:p w:rsidR="009F190B" w:rsidRDefault="009F190B" w:rsidP="009F190B">
      <w:pPr>
        <w:jc w:val="both"/>
      </w:pPr>
    </w:p>
    <w:p w:rsidR="009F190B" w:rsidRPr="004132C5" w:rsidRDefault="009F190B" w:rsidP="009F190B">
      <w:pPr>
        <w:jc w:val="both"/>
        <w:rPr>
          <w:b/>
        </w:rPr>
      </w:pPr>
      <w:r>
        <w:t xml:space="preserve">3.2 </w:t>
      </w:r>
      <w:r w:rsidRPr="004132C5">
        <w:rPr>
          <w:b/>
        </w:rPr>
        <w:t>RF Parameters</w:t>
      </w:r>
    </w:p>
    <w:p w:rsidR="009F190B" w:rsidRDefault="009F190B" w:rsidP="009F190B">
      <w:pPr>
        <w:jc w:val="both"/>
      </w:pPr>
      <w:r>
        <w:tab/>
        <w:t>Frequency response</w:t>
      </w:r>
      <w:r>
        <w:tab/>
      </w:r>
      <w:r>
        <w:tab/>
        <w:t xml:space="preserve">: 5 – 3 GHz </w:t>
      </w:r>
    </w:p>
    <w:p w:rsidR="009F190B" w:rsidRDefault="009F190B" w:rsidP="009F190B">
      <w:pPr>
        <w:jc w:val="both"/>
      </w:pPr>
      <w:r>
        <w:tab/>
        <w:t>Slope Efficiency</w:t>
      </w:r>
      <w:r>
        <w:tab/>
      </w:r>
      <w:r>
        <w:tab/>
        <w:t xml:space="preserve">: </w:t>
      </w:r>
      <w:proofErr w:type="gramStart"/>
      <w:r>
        <w:t xml:space="preserve">0.12 </w:t>
      </w:r>
      <w:proofErr w:type="spellStart"/>
      <w:r>
        <w:t>mW</w:t>
      </w:r>
      <w:proofErr w:type="spellEnd"/>
      <w:r>
        <w:t>/mA</w:t>
      </w:r>
      <w:proofErr w:type="gramEnd"/>
    </w:p>
    <w:p w:rsidR="009F190B" w:rsidRDefault="009F190B" w:rsidP="009F190B">
      <w:pPr>
        <w:jc w:val="both"/>
      </w:pPr>
      <w:r>
        <w:tab/>
        <w:t xml:space="preserve">Monitor PD </w:t>
      </w:r>
      <w:proofErr w:type="spellStart"/>
      <w:r>
        <w:t>responsitivity</w:t>
      </w:r>
      <w:proofErr w:type="spellEnd"/>
      <w:r>
        <w:tab/>
        <w:t xml:space="preserve">: </w:t>
      </w:r>
      <w:proofErr w:type="gramStart"/>
      <w:r>
        <w:t>0.2 mA/</w:t>
      </w:r>
      <w:proofErr w:type="spellStart"/>
      <w:r>
        <w:t>mW</w:t>
      </w:r>
      <w:proofErr w:type="spellEnd"/>
      <w:proofErr w:type="gramEnd"/>
    </w:p>
    <w:p w:rsidR="009F190B" w:rsidRDefault="009F190B" w:rsidP="009F190B">
      <w:pPr>
        <w:jc w:val="both"/>
      </w:pPr>
      <w:r>
        <w:tab/>
        <w:t xml:space="preserve">Monitor PD </w:t>
      </w:r>
      <w:proofErr w:type="spellStart"/>
      <w:r>
        <w:t>darkcurrent</w:t>
      </w:r>
      <w:proofErr w:type="spellEnd"/>
      <w:r>
        <w:tab/>
        <w:t>: 0.2 µA</w:t>
      </w:r>
    </w:p>
    <w:p w:rsidR="009F190B" w:rsidRDefault="009F190B" w:rsidP="009F190B">
      <w:pPr>
        <w:jc w:val="both"/>
      </w:pPr>
      <w:r>
        <w:tab/>
        <w:t>Input impedance</w:t>
      </w:r>
      <w:r>
        <w:tab/>
      </w:r>
      <w:r>
        <w:tab/>
        <w:t>: 50 Ω</w:t>
      </w:r>
    </w:p>
    <w:p w:rsidR="009F190B" w:rsidRDefault="009F190B" w:rsidP="009F190B">
      <w:pPr>
        <w:jc w:val="both"/>
      </w:pPr>
      <w:r>
        <w:tab/>
        <w:t>Input Return loss</w:t>
      </w:r>
      <w:r>
        <w:tab/>
      </w:r>
      <w:r>
        <w:tab/>
        <w:t>: 10 dB</w:t>
      </w:r>
    </w:p>
    <w:p w:rsidR="009F190B" w:rsidRDefault="009F190B" w:rsidP="009F190B">
      <w:pPr>
        <w:jc w:val="both"/>
      </w:pPr>
      <w:r>
        <w:tab/>
        <w:t>Relative Intensity Noise</w:t>
      </w:r>
      <w:r>
        <w:tab/>
        <w:t xml:space="preserve">: </w:t>
      </w:r>
      <w:proofErr w:type="gramStart"/>
      <w:r>
        <w:t>-155 dB/Hz</w:t>
      </w:r>
      <w:proofErr w:type="gramEnd"/>
    </w:p>
    <w:p w:rsidR="009F190B" w:rsidRDefault="009F190B" w:rsidP="009F190B">
      <w:pPr>
        <w:jc w:val="both"/>
      </w:pPr>
      <w:r>
        <w:tab/>
        <w:t>Input P1dB</w:t>
      </w:r>
      <w:r>
        <w:tab/>
      </w:r>
      <w:r>
        <w:tab/>
      </w:r>
      <w:r>
        <w:tab/>
        <w:t xml:space="preserve">: -3 </w:t>
      </w:r>
      <w:proofErr w:type="spellStart"/>
      <w:r>
        <w:t>dBm</w:t>
      </w:r>
      <w:proofErr w:type="spellEnd"/>
      <w:r>
        <w:t xml:space="preserve"> with 20 dB pre-amplifier.</w:t>
      </w:r>
    </w:p>
    <w:p w:rsidR="009F190B" w:rsidRDefault="009F190B" w:rsidP="009F190B">
      <w:pPr>
        <w:jc w:val="both"/>
      </w:pPr>
    </w:p>
    <w:p w:rsidR="009F190B" w:rsidRPr="004132C5" w:rsidRDefault="009F190B" w:rsidP="009F190B">
      <w:pPr>
        <w:jc w:val="both"/>
        <w:rPr>
          <w:b/>
        </w:rPr>
      </w:pPr>
      <w:r>
        <w:t xml:space="preserve">3.3 </w:t>
      </w:r>
      <w:r w:rsidRPr="004132C5">
        <w:rPr>
          <w:b/>
        </w:rPr>
        <w:t>Optical Transmitter DC operating conditions</w:t>
      </w:r>
    </w:p>
    <w:p w:rsidR="009F190B" w:rsidRDefault="009F190B" w:rsidP="009F190B">
      <w:pPr>
        <w:jc w:val="both"/>
      </w:pPr>
      <w:r>
        <w:tab/>
        <w:t>DC Positive supply</w:t>
      </w:r>
      <w:r>
        <w:tab/>
      </w:r>
      <w:r>
        <w:tab/>
        <w:t>: +15 V, 130 mA during operation</w:t>
      </w:r>
    </w:p>
    <w:p w:rsidR="009F190B" w:rsidRDefault="009F190B" w:rsidP="009F190B">
      <w:pPr>
        <w:jc w:val="both"/>
      </w:pPr>
      <w:r>
        <w:tab/>
        <w:t>DC Negative supply</w:t>
      </w:r>
      <w:r>
        <w:tab/>
      </w:r>
      <w:r>
        <w:tab/>
        <w:t>: -15 V, 110 mA during operation</w:t>
      </w:r>
    </w:p>
    <w:p w:rsidR="009F190B" w:rsidRDefault="009F190B" w:rsidP="009F190B">
      <w:pPr>
        <w:jc w:val="both"/>
      </w:pPr>
      <w:r>
        <w:tab/>
        <w:t>Power ON requirement</w:t>
      </w:r>
      <w:r>
        <w:tab/>
        <w:t>: 1.2 A</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9F190B" w:rsidTr="000C2AAC">
        <w:tc>
          <w:tcPr>
            <w:tcW w:w="3048" w:type="dxa"/>
          </w:tcPr>
          <w:p w:rsidR="009F190B" w:rsidRDefault="009F190B" w:rsidP="000C2AAC">
            <w:pPr>
              <w:ind w:right="-720"/>
              <w:jc w:val="center"/>
            </w:pPr>
            <w:r>
              <w:t>Revision</w:t>
            </w:r>
          </w:p>
        </w:tc>
        <w:tc>
          <w:tcPr>
            <w:tcW w:w="3049" w:type="dxa"/>
          </w:tcPr>
          <w:p w:rsidR="009F190B" w:rsidRDefault="009F190B" w:rsidP="000C2AAC">
            <w:pPr>
              <w:ind w:right="-720"/>
              <w:jc w:val="center"/>
            </w:pPr>
            <w:r>
              <w:t>Date</w:t>
            </w:r>
          </w:p>
        </w:tc>
        <w:tc>
          <w:tcPr>
            <w:tcW w:w="3049" w:type="dxa"/>
          </w:tcPr>
          <w:p w:rsidR="009F190B" w:rsidRDefault="009F190B" w:rsidP="000C2AAC">
            <w:pPr>
              <w:ind w:right="-720"/>
              <w:jc w:val="center"/>
            </w:pPr>
            <w:r>
              <w:t>Modification/Changes</w:t>
            </w:r>
          </w:p>
        </w:tc>
      </w:tr>
      <w:tr w:rsidR="009F190B" w:rsidTr="000C2AAC">
        <w:tc>
          <w:tcPr>
            <w:tcW w:w="3048" w:type="dxa"/>
          </w:tcPr>
          <w:p w:rsidR="009F190B" w:rsidRDefault="009F190B" w:rsidP="000C2AAC">
            <w:pPr>
              <w:ind w:right="-720"/>
              <w:jc w:val="center"/>
            </w:pPr>
            <w:r>
              <w:t>Ver. 1.0</w:t>
            </w:r>
          </w:p>
        </w:tc>
        <w:tc>
          <w:tcPr>
            <w:tcW w:w="3049" w:type="dxa"/>
          </w:tcPr>
          <w:p w:rsidR="009F190B" w:rsidRDefault="000B2E36" w:rsidP="000C2AAC">
            <w:pPr>
              <w:ind w:right="-720"/>
              <w:jc w:val="center"/>
              <w:rPr>
                <w:vertAlign w:val="superscript"/>
              </w:rPr>
            </w:pPr>
            <w:r>
              <w:t>April 2015</w:t>
            </w:r>
            <w:r w:rsidR="009F190B">
              <w:rPr>
                <w:vertAlign w:val="superscript"/>
              </w:rPr>
              <w:t xml:space="preserve"> </w:t>
            </w:r>
          </w:p>
          <w:p w:rsidR="009F190B" w:rsidRPr="00492DA9" w:rsidRDefault="009F190B" w:rsidP="000C2AAC">
            <w:pPr>
              <w:ind w:right="-720"/>
              <w:jc w:val="center"/>
              <w:rPr>
                <w:vertAlign w:val="superscript"/>
              </w:rPr>
            </w:pPr>
          </w:p>
        </w:tc>
        <w:tc>
          <w:tcPr>
            <w:tcW w:w="3049" w:type="dxa"/>
          </w:tcPr>
          <w:p w:rsidR="009F190B" w:rsidRDefault="009F190B" w:rsidP="000C2AAC">
            <w:pPr>
              <w:ind w:right="-720"/>
              <w:jc w:val="center"/>
            </w:pPr>
            <w:r>
              <w:t>Initial version</w:t>
            </w:r>
          </w:p>
        </w:tc>
      </w:tr>
    </w:tbl>
    <w:p w:rsidR="009F190B" w:rsidRDefault="009F190B" w:rsidP="009F190B">
      <w:pPr>
        <w:jc w:val="both"/>
      </w:pPr>
    </w:p>
    <w:p w:rsidR="009F190B" w:rsidRDefault="009F190B" w:rsidP="009F190B">
      <w:pPr>
        <w:jc w:val="both"/>
        <w:rPr>
          <w:b/>
        </w:rPr>
      </w:pPr>
      <w:r>
        <w:t xml:space="preserve">4.0 </w:t>
      </w:r>
      <w:r w:rsidRPr="005450F5">
        <w:rPr>
          <w:b/>
        </w:rPr>
        <w:t>Optical transmitter performance</w:t>
      </w:r>
    </w:p>
    <w:p w:rsidR="000A274C" w:rsidRDefault="000A274C" w:rsidP="009F190B">
      <w:pPr>
        <w:jc w:val="both"/>
      </w:pPr>
    </w:p>
    <w:p w:rsidR="009F190B" w:rsidRDefault="009F190B" w:rsidP="009F190B">
      <w:pPr>
        <w:jc w:val="both"/>
      </w:pPr>
      <w:r>
        <w:tab/>
        <w:t>The optical transmitter performance with temperature and the tracking of TEC cooler controller is shown in figure 6.</w:t>
      </w:r>
    </w:p>
    <w:p w:rsidR="009F190B" w:rsidRDefault="009F190B" w:rsidP="009F190B">
      <w:pPr>
        <w:jc w:val="both"/>
      </w:pPr>
      <w:r>
        <w:t xml:space="preserve">                </w:t>
      </w:r>
      <w:r w:rsidRPr="00676C95">
        <w:rPr>
          <w:noProof/>
        </w:rPr>
        <w:drawing>
          <wp:inline distT="0" distB="0" distL="0" distR="0">
            <wp:extent cx="4409827" cy="3421076"/>
            <wp:effectExtent l="19050" t="0" r="0" b="0"/>
            <wp:docPr id="13" name="Picture 1" descr="C:\Users\SANJEET\Desktop\Laserb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JEET\Desktop\Laserbias.jpg"/>
                    <pic:cNvPicPr>
                      <a:picLocks noChangeAspect="1" noChangeArrowheads="1"/>
                    </pic:cNvPicPr>
                  </pic:nvPicPr>
                  <pic:blipFill>
                    <a:blip r:embed="rId16" cstate="print">
                      <a:lum bright="2000"/>
                    </a:blip>
                    <a:srcRect/>
                    <a:stretch>
                      <a:fillRect/>
                    </a:stretch>
                  </pic:blipFill>
                  <pic:spPr bwMode="auto">
                    <a:xfrm>
                      <a:off x="0" y="0"/>
                      <a:ext cx="4409661" cy="3420947"/>
                    </a:xfrm>
                    <a:prstGeom prst="rect">
                      <a:avLst/>
                    </a:prstGeom>
                    <a:noFill/>
                    <a:ln w="9525">
                      <a:noFill/>
                      <a:miter lim="800000"/>
                      <a:headEnd/>
                      <a:tailEnd/>
                    </a:ln>
                  </pic:spPr>
                </pic:pic>
              </a:graphicData>
            </a:graphic>
          </wp:inline>
        </w:drawing>
      </w:r>
    </w:p>
    <w:p w:rsidR="009F190B" w:rsidRDefault="009F190B" w:rsidP="009F190B">
      <w:pPr>
        <w:jc w:val="center"/>
      </w:pPr>
      <w:r>
        <w:t>Figure 7: Performance of Optical transmitter with temperature</w:t>
      </w:r>
    </w:p>
    <w:p w:rsidR="008D380E" w:rsidRDefault="008D380E" w:rsidP="009F190B">
      <w:pPr>
        <w:jc w:val="center"/>
      </w:pPr>
    </w:p>
    <w:p w:rsidR="008D380E" w:rsidRDefault="008D380E" w:rsidP="009F190B">
      <w:pPr>
        <w:jc w:val="center"/>
      </w:pPr>
      <w:r w:rsidRPr="008D380E">
        <w:rPr>
          <w:noProof/>
        </w:rPr>
        <w:drawing>
          <wp:inline distT="0" distB="0" distL="0" distR="0">
            <wp:extent cx="4171288" cy="3165322"/>
            <wp:effectExtent l="19050" t="0" r="662" b="0"/>
            <wp:docPr id="15" name="Picture 1" descr="133232K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232KJL"/>
                    <pic:cNvPicPr>
                      <a:picLocks noChangeAspect="1" noChangeArrowheads="1"/>
                    </pic:cNvPicPr>
                  </pic:nvPicPr>
                  <pic:blipFill>
                    <a:blip r:embed="rId17" cstate="print"/>
                    <a:srcRect/>
                    <a:stretch>
                      <a:fillRect/>
                    </a:stretch>
                  </pic:blipFill>
                  <pic:spPr bwMode="auto">
                    <a:xfrm>
                      <a:off x="0" y="0"/>
                      <a:ext cx="4175487" cy="3168509"/>
                    </a:xfrm>
                    <a:prstGeom prst="rect">
                      <a:avLst/>
                    </a:prstGeom>
                    <a:noFill/>
                    <a:ln w="9525">
                      <a:noFill/>
                      <a:miter lim="800000"/>
                      <a:headEnd/>
                      <a:tailEnd/>
                    </a:ln>
                  </pic:spPr>
                </pic:pic>
              </a:graphicData>
            </a:graphic>
          </wp:inline>
        </w:drawing>
      </w:r>
    </w:p>
    <w:p w:rsidR="008D380E" w:rsidRDefault="008D380E" w:rsidP="009F190B">
      <w:pPr>
        <w:jc w:val="center"/>
      </w:pPr>
    </w:p>
    <w:p w:rsidR="008D380E" w:rsidRDefault="008D380E" w:rsidP="008D380E">
      <w:r>
        <w:t xml:space="preserve">             Figure 8:  Interface details of frontend and fiber optic system with RFI PIU</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8D380E" w:rsidTr="000C2AAC">
        <w:tc>
          <w:tcPr>
            <w:tcW w:w="3048" w:type="dxa"/>
          </w:tcPr>
          <w:p w:rsidR="008D380E" w:rsidRDefault="008D380E" w:rsidP="000C2AAC">
            <w:pPr>
              <w:ind w:right="-720"/>
              <w:jc w:val="center"/>
            </w:pPr>
            <w:r>
              <w:t>Revision</w:t>
            </w:r>
          </w:p>
        </w:tc>
        <w:tc>
          <w:tcPr>
            <w:tcW w:w="3049" w:type="dxa"/>
          </w:tcPr>
          <w:p w:rsidR="008D380E" w:rsidRDefault="008D380E" w:rsidP="000C2AAC">
            <w:pPr>
              <w:ind w:right="-720"/>
              <w:jc w:val="center"/>
            </w:pPr>
            <w:r>
              <w:t>Date</w:t>
            </w:r>
          </w:p>
        </w:tc>
        <w:tc>
          <w:tcPr>
            <w:tcW w:w="3049" w:type="dxa"/>
          </w:tcPr>
          <w:p w:rsidR="008D380E" w:rsidRDefault="008D380E" w:rsidP="000C2AAC">
            <w:pPr>
              <w:ind w:right="-720"/>
              <w:jc w:val="center"/>
            </w:pPr>
            <w:r>
              <w:t>Modification/Changes</w:t>
            </w:r>
          </w:p>
        </w:tc>
      </w:tr>
      <w:tr w:rsidR="008D380E" w:rsidTr="000C2AAC">
        <w:tc>
          <w:tcPr>
            <w:tcW w:w="3048" w:type="dxa"/>
          </w:tcPr>
          <w:p w:rsidR="008D380E" w:rsidRDefault="008D380E" w:rsidP="000C2AAC">
            <w:pPr>
              <w:ind w:right="-720"/>
              <w:jc w:val="center"/>
            </w:pPr>
            <w:r>
              <w:t>Ver. 1.0</w:t>
            </w:r>
          </w:p>
        </w:tc>
        <w:tc>
          <w:tcPr>
            <w:tcW w:w="3049" w:type="dxa"/>
          </w:tcPr>
          <w:p w:rsidR="008D380E" w:rsidRDefault="008D380E" w:rsidP="000C2AAC">
            <w:pPr>
              <w:ind w:right="-720"/>
              <w:jc w:val="center"/>
              <w:rPr>
                <w:vertAlign w:val="superscript"/>
              </w:rPr>
            </w:pPr>
            <w:r>
              <w:t>April 2015</w:t>
            </w:r>
            <w:r>
              <w:rPr>
                <w:vertAlign w:val="superscript"/>
              </w:rPr>
              <w:t xml:space="preserve"> </w:t>
            </w:r>
          </w:p>
          <w:p w:rsidR="008D380E" w:rsidRPr="00492DA9" w:rsidRDefault="008D380E" w:rsidP="000C2AAC">
            <w:pPr>
              <w:ind w:right="-720"/>
              <w:jc w:val="center"/>
              <w:rPr>
                <w:vertAlign w:val="superscript"/>
              </w:rPr>
            </w:pPr>
          </w:p>
        </w:tc>
        <w:tc>
          <w:tcPr>
            <w:tcW w:w="3049" w:type="dxa"/>
          </w:tcPr>
          <w:p w:rsidR="008D380E" w:rsidRDefault="008D380E" w:rsidP="000C2AAC">
            <w:pPr>
              <w:ind w:right="-720"/>
              <w:jc w:val="center"/>
            </w:pPr>
            <w:r>
              <w:t>Initial version</w:t>
            </w:r>
          </w:p>
        </w:tc>
      </w:tr>
    </w:tbl>
    <w:p w:rsidR="009F190B" w:rsidRDefault="009F190B" w:rsidP="009F190B">
      <w:pPr>
        <w:rPr>
          <w:b/>
        </w:rPr>
      </w:pPr>
      <w:proofErr w:type="gramStart"/>
      <w:r>
        <w:lastRenderedPageBreak/>
        <w:t xml:space="preserve">5.0  </w:t>
      </w:r>
      <w:r w:rsidRPr="00F3378E">
        <w:rPr>
          <w:b/>
        </w:rPr>
        <w:t>Interface</w:t>
      </w:r>
      <w:proofErr w:type="gramEnd"/>
      <w:r w:rsidRPr="00F3378E">
        <w:rPr>
          <w:b/>
        </w:rPr>
        <w:t xml:space="preserve"> between Frontend and Broadband Fiber optics system</w:t>
      </w:r>
    </w:p>
    <w:p w:rsidR="009F190B" w:rsidRDefault="009F190B" w:rsidP="009F190B"/>
    <w:p w:rsidR="009F190B" w:rsidRDefault="009F190B" w:rsidP="009F190B">
      <w:pPr>
        <w:jc w:val="both"/>
      </w:pPr>
      <w:r>
        <w:t>The RF interface PIU</w:t>
      </w:r>
      <w:r w:rsidRPr="00F3378E">
        <w:rPr>
          <w:vertAlign w:val="superscript"/>
        </w:rPr>
        <w:t>1</w:t>
      </w:r>
      <w:r>
        <w:t xml:space="preserve"> connecting frontend system output to broadband fiber optic system at antenna base is shown in figure 8. Each polarization of the frontend signal is split into two outputs with a 3 dB power splitter and one output is connected to the existing IF system of ABR rack in the antenna shell to support the existing narrow band system of GMRT and the other is connected to broadband fiber optic transmitter unit. The broadband signal through upgraded fiber optic system uses a switchable attenuator to adjust the frontend signal level to the fiber optic transmitter for ensuring uniform operation and in linear range.</w:t>
      </w:r>
    </w:p>
    <w:p w:rsidR="009F190B" w:rsidRDefault="0061612D" w:rsidP="009F190B">
      <w:r>
        <w:t xml:space="preserve">   </w:t>
      </w:r>
    </w:p>
    <w:p w:rsidR="009F190B" w:rsidRDefault="000A274C" w:rsidP="009F190B">
      <w:pPr>
        <w:jc w:val="both"/>
        <w:rPr>
          <w:b/>
        </w:rPr>
      </w:pPr>
      <w:r w:rsidRPr="00033D41">
        <w:t>6.0</w:t>
      </w:r>
      <w:r>
        <w:rPr>
          <w:b/>
        </w:rPr>
        <w:t xml:space="preserve"> </w:t>
      </w:r>
      <w:r w:rsidR="009F190B" w:rsidRPr="005450F5">
        <w:rPr>
          <w:b/>
        </w:rPr>
        <w:t>Conclusion</w:t>
      </w:r>
    </w:p>
    <w:p w:rsidR="009F190B" w:rsidRDefault="009F190B" w:rsidP="009F190B">
      <w:pPr>
        <w:jc w:val="both"/>
      </w:pPr>
    </w:p>
    <w:p w:rsidR="009F190B" w:rsidRDefault="009F190B" w:rsidP="009F190B">
      <w:pPr>
        <w:jc w:val="both"/>
      </w:pPr>
      <w:r>
        <w:t xml:space="preserve">The designed optical transmitter uses 200 GHz spaced DWDM cooled laser with highly linear characteristics for analog application like RF over fiber application. The optical transmitter has very high input P1dB operating level to sustain radio frequency interference within the band. The optical power of the transmitter is +10 </w:t>
      </w:r>
      <w:proofErr w:type="spellStart"/>
      <w:r>
        <w:t>dBm</w:t>
      </w:r>
      <w:proofErr w:type="spellEnd"/>
      <w:r>
        <w:t xml:space="preserve"> and could easily drive 40 km distance and by using it for a maximum distance of 22 km for GMRT application there is sufficient margin available to support additional cable cut loss. The RF input operating point is selected at -45 </w:t>
      </w:r>
      <w:proofErr w:type="spellStart"/>
      <w:r>
        <w:t>dBm</w:t>
      </w:r>
      <w:proofErr w:type="spellEnd"/>
      <w:r>
        <w:t xml:space="preserve"> at lower end so that with increase in RFI level the laser always operate at linear region without saturation.</w:t>
      </w:r>
    </w:p>
    <w:p w:rsidR="009F190B" w:rsidRDefault="009F190B" w:rsidP="009F190B">
      <w:pPr>
        <w:jc w:val="both"/>
      </w:pPr>
    </w:p>
    <w:p w:rsidR="009F190B" w:rsidRDefault="009F190B" w:rsidP="009F190B">
      <w:pPr>
        <w:jc w:val="both"/>
        <w:rPr>
          <w:b/>
        </w:rPr>
      </w:pPr>
      <w:r w:rsidRPr="005450F5">
        <w:rPr>
          <w:b/>
        </w:rPr>
        <w:t>References</w:t>
      </w:r>
    </w:p>
    <w:p w:rsidR="009F190B" w:rsidRDefault="009F190B" w:rsidP="009F190B">
      <w:pPr>
        <w:jc w:val="both"/>
      </w:pPr>
    </w:p>
    <w:p w:rsidR="009F190B" w:rsidRDefault="009F190B" w:rsidP="000A274C">
      <w:pPr>
        <w:pStyle w:val="ListParagraph"/>
        <w:numPr>
          <w:ilvl w:val="0"/>
          <w:numId w:val="8"/>
        </w:numPr>
        <w:jc w:val="both"/>
      </w:pPr>
      <w:r>
        <w:t xml:space="preserve">RF gain block for broadband analog fiber optic link, </w:t>
      </w:r>
      <w:proofErr w:type="spellStart"/>
      <w:r>
        <w:t>M.Gopinathan</w:t>
      </w:r>
      <w:proofErr w:type="spellEnd"/>
      <w:r>
        <w:t xml:space="preserve">, </w:t>
      </w:r>
      <w:proofErr w:type="spellStart"/>
      <w:r>
        <w:t>S.Sureshkumar</w:t>
      </w:r>
      <w:proofErr w:type="spellEnd"/>
      <w:r>
        <w:t>, July 2011.</w:t>
      </w:r>
    </w:p>
    <w:p w:rsidR="000A274C" w:rsidRDefault="000A274C" w:rsidP="000A274C">
      <w:pPr>
        <w:pStyle w:val="ListParagraph"/>
        <w:jc w:val="both"/>
      </w:pPr>
    </w:p>
    <w:p w:rsidR="009F190B" w:rsidRDefault="009F190B" w:rsidP="000A274C">
      <w:pPr>
        <w:pStyle w:val="ListParagraph"/>
        <w:numPr>
          <w:ilvl w:val="0"/>
          <w:numId w:val="8"/>
        </w:numPr>
        <w:jc w:val="both"/>
      </w:pPr>
      <w:r>
        <w:t xml:space="preserve">Signal flow </w:t>
      </w:r>
      <w:proofErr w:type="gramStart"/>
      <w:r>
        <w:t>analysis of fiber optic system for GMRT upgrade</w:t>
      </w:r>
      <w:proofErr w:type="gramEnd"/>
      <w:r>
        <w:t xml:space="preserve">, </w:t>
      </w:r>
      <w:proofErr w:type="spellStart"/>
      <w:r>
        <w:t>Arunkumar</w:t>
      </w:r>
      <w:proofErr w:type="spellEnd"/>
      <w:r>
        <w:t xml:space="preserve"> </w:t>
      </w:r>
      <w:proofErr w:type="spellStart"/>
      <w:r>
        <w:t>Hedallikar</w:t>
      </w:r>
      <w:proofErr w:type="spellEnd"/>
      <w:r>
        <w:t xml:space="preserve">, </w:t>
      </w:r>
      <w:proofErr w:type="spellStart"/>
      <w:r>
        <w:t>S.Sureshkumar</w:t>
      </w:r>
      <w:proofErr w:type="spellEnd"/>
      <w:r>
        <w:t>, Feb 2012.</w:t>
      </w:r>
    </w:p>
    <w:p w:rsidR="000A274C" w:rsidRDefault="000A274C" w:rsidP="000A274C">
      <w:pPr>
        <w:pStyle w:val="ListParagraph"/>
        <w:jc w:val="both"/>
      </w:pPr>
    </w:p>
    <w:p w:rsidR="009F190B" w:rsidRDefault="009F190B" w:rsidP="000A274C">
      <w:pPr>
        <w:pStyle w:val="ListParagraph"/>
        <w:numPr>
          <w:ilvl w:val="0"/>
          <w:numId w:val="8"/>
        </w:numPr>
        <w:jc w:val="both"/>
      </w:pPr>
      <w:r>
        <w:t xml:space="preserve">(Preliminary report ) Signal flow analysis of broadband analog fiber optic system with 10 dB fixed attenuator and post amplifier, </w:t>
      </w:r>
      <w:proofErr w:type="spellStart"/>
      <w:r>
        <w:t>Ankur</w:t>
      </w:r>
      <w:proofErr w:type="spellEnd"/>
      <w:r>
        <w:t xml:space="preserve">, </w:t>
      </w:r>
      <w:proofErr w:type="spellStart"/>
      <w:r>
        <w:t>S.Sureshkumar</w:t>
      </w:r>
      <w:proofErr w:type="spellEnd"/>
      <w:r>
        <w:t>, Nov 2014.</w:t>
      </w:r>
    </w:p>
    <w:p w:rsidR="000A274C" w:rsidRDefault="000A274C" w:rsidP="000A274C">
      <w:pPr>
        <w:pStyle w:val="ListParagraph"/>
        <w:jc w:val="both"/>
      </w:pPr>
    </w:p>
    <w:p w:rsidR="000A274C" w:rsidRDefault="009F190B" w:rsidP="000A274C">
      <w:pPr>
        <w:pStyle w:val="ListParagraph"/>
        <w:numPr>
          <w:ilvl w:val="0"/>
          <w:numId w:val="8"/>
        </w:numPr>
        <w:jc w:val="both"/>
      </w:pPr>
      <w:r>
        <w:t xml:space="preserve">Broadband analog fiber optic link – Optical receiver, </w:t>
      </w:r>
      <w:proofErr w:type="spellStart"/>
      <w:r>
        <w:t>Satish</w:t>
      </w:r>
      <w:proofErr w:type="spellEnd"/>
      <w:r>
        <w:t xml:space="preserve"> </w:t>
      </w:r>
      <w:proofErr w:type="spellStart"/>
      <w:r>
        <w:t>Lokhande</w:t>
      </w:r>
      <w:proofErr w:type="spellEnd"/>
      <w:r>
        <w:t xml:space="preserve">, </w:t>
      </w:r>
      <w:proofErr w:type="spellStart"/>
      <w:r>
        <w:t>S.Sureshkumar</w:t>
      </w:r>
      <w:proofErr w:type="spellEnd"/>
      <w:r>
        <w:t>, Nov 2014.</w:t>
      </w:r>
    </w:p>
    <w:p w:rsidR="002972C4" w:rsidRDefault="002972C4" w:rsidP="002972C4">
      <w:pPr>
        <w:pStyle w:val="ListParagraph"/>
      </w:pPr>
    </w:p>
    <w:p w:rsidR="002972C4" w:rsidRDefault="002972C4" w:rsidP="002972C4">
      <w:pPr>
        <w:jc w:val="both"/>
      </w:pPr>
    </w:p>
    <w:p w:rsidR="002972C4" w:rsidRDefault="002972C4" w:rsidP="002972C4">
      <w:pPr>
        <w:jc w:val="both"/>
      </w:pPr>
    </w:p>
    <w:p w:rsidR="000A274C" w:rsidRDefault="000A274C" w:rsidP="009F190B">
      <w:pPr>
        <w:jc w:val="both"/>
      </w:pPr>
    </w:p>
    <w:p w:rsidR="000A274C" w:rsidRDefault="000A274C" w:rsidP="009F190B">
      <w:pPr>
        <w:jc w:val="both"/>
      </w:pPr>
    </w:p>
    <w:p w:rsidR="000A274C" w:rsidRDefault="000A274C" w:rsidP="009F190B">
      <w:pPr>
        <w:jc w:val="both"/>
      </w:pPr>
    </w:p>
    <w:p w:rsidR="000A274C" w:rsidRDefault="000A274C" w:rsidP="009F190B">
      <w:pPr>
        <w:jc w:val="both"/>
      </w:pPr>
    </w:p>
    <w:p w:rsidR="000A274C" w:rsidRDefault="000A274C" w:rsidP="009F190B">
      <w:pPr>
        <w:jc w:val="both"/>
      </w:pPr>
    </w:p>
    <w:p w:rsidR="00033D41" w:rsidRDefault="00033D41" w:rsidP="009F190B">
      <w:pPr>
        <w:jc w:val="both"/>
      </w:pPr>
    </w:p>
    <w:p w:rsidR="000A274C" w:rsidRDefault="000A274C" w:rsidP="009F190B">
      <w:pPr>
        <w:jc w:val="both"/>
      </w:pPr>
    </w:p>
    <w:p w:rsidR="000A274C" w:rsidRDefault="000A274C" w:rsidP="009F190B">
      <w:pPr>
        <w:jc w:val="both"/>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61612D" w:rsidTr="000C2AAC">
        <w:tc>
          <w:tcPr>
            <w:tcW w:w="3048" w:type="dxa"/>
          </w:tcPr>
          <w:p w:rsidR="0061612D" w:rsidRDefault="0061612D" w:rsidP="000C2AAC">
            <w:pPr>
              <w:ind w:right="-720"/>
              <w:jc w:val="center"/>
            </w:pPr>
            <w:r>
              <w:t>Revision</w:t>
            </w:r>
          </w:p>
        </w:tc>
        <w:tc>
          <w:tcPr>
            <w:tcW w:w="3049" w:type="dxa"/>
          </w:tcPr>
          <w:p w:rsidR="0061612D" w:rsidRDefault="0061612D" w:rsidP="000C2AAC">
            <w:pPr>
              <w:ind w:right="-720"/>
              <w:jc w:val="center"/>
            </w:pPr>
            <w:r>
              <w:t>Date</w:t>
            </w:r>
          </w:p>
        </w:tc>
        <w:tc>
          <w:tcPr>
            <w:tcW w:w="3049" w:type="dxa"/>
          </w:tcPr>
          <w:p w:rsidR="0061612D" w:rsidRDefault="0061612D" w:rsidP="000C2AAC">
            <w:pPr>
              <w:ind w:right="-720"/>
              <w:jc w:val="center"/>
            </w:pPr>
            <w:r>
              <w:t>Modification/Changes</w:t>
            </w:r>
          </w:p>
        </w:tc>
      </w:tr>
      <w:tr w:rsidR="0061612D" w:rsidTr="000C2AAC">
        <w:tc>
          <w:tcPr>
            <w:tcW w:w="3048" w:type="dxa"/>
          </w:tcPr>
          <w:p w:rsidR="0061612D" w:rsidRDefault="0061612D" w:rsidP="000C2AAC">
            <w:pPr>
              <w:ind w:right="-720"/>
              <w:jc w:val="center"/>
            </w:pPr>
            <w:r>
              <w:t>Ver. 1.0</w:t>
            </w:r>
          </w:p>
        </w:tc>
        <w:tc>
          <w:tcPr>
            <w:tcW w:w="3049" w:type="dxa"/>
          </w:tcPr>
          <w:p w:rsidR="0061612D" w:rsidRDefault="002972C4" w:rsidP="000C2AAC">
            <w:pPr>
              <w:ind w:right="-720"/>
              <w:jc w:val="center"/>
              <w:rPr>
                <w:vertAlign w:val="superscript"/>
              </w:rPr>
            </w:pPr>
            <w:r>
              <w:t>April 2015</w:t>
            </w:r>
          </w:p>
          <w:p w:rsidR="0061612D" w:rsidRPr="00492DA9" w:rsidRDefault="0061612D" w:rsidP="000C2AAC">
            <w:pPr>
              <w:ind w:right="-720"/>
              <w:jc w:val="center"/>
              <w:rPr>
                <w:vertAlign w:val="superscript"/>
              </w:rPr>
            </w:pPr>
          </w:p>
        </w:tc>
        <w:tc>
          <w:tcPr>
            <w:tcW w:w="3049" w:type="dxa"/>
          </w:tcPr>
          <w:p w:rsidR="0061612D" w:rsidRDefault="0061612D" w:rsidP="000C2AAC">
            <w:pPr>
              <w:ind w:right="-720"/>
              <w:jc w:val="center"/>
            </w:pPr>
            <w:r>
              <w:t>Initial version</w:t>
            </w:r>
          </w:p>
        </w:tc>
      </w:tr>
    </w:tbl>
    <w:p w:rsidR="000A2C6B" w:rsidRDefault="000A2C6B" w:rsidP="00362F38">
      <w:pPr>
        <w:jc w:val="both"/>
        <w:rPr>
          <w:sz w:val="28"/>
          <w:szCs w:val="28"/>
          <w:u w:val="single"/>
        </w:rPr>
      </w:pPr>
    </w:p>
    <w:sectPr w:rsidR="000A2C6B" w:rsidSect="00CA20B0">
      <w:pgSz w:w="11907" w:h="16839" w:code="9"/>
      <w:pgMar w:top="1440" w:right="1701" w:bottom="1440"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0B" w:rsidRDefault="001A220B" w:rsidP="00C13634">
      <w:r>
        <w:separator/>
      </w:r>
    </w:p>
  </w:endnote>
  <w:endnote w:type="continuationSeparator" w:id="0">
    <w:p w:rsidR="001A220B" w:rsidRDefault="001A220B" w:rsidP="00C1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IUSFG C+ Helvetica">
    <w:altName w:val="IUSFG C+ 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0B" w:rsidRDefault="001A220B" w:rsidP="00C13634">
      <w:r>
        <w:separator/>
      </w:r>
    </w:p>
  </w:footnote>
  <w:footnote w:type="continuationSeparator" w:id="0">
    <w:p w:rsidR="001A220B" w:rsidRDefault="001A220B" w:rsidP="00C13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71"/>
    <w:multiLevelType w:val="multilevel"/>
    <w:tmpl w:val="1D5CDC02"/>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73527F"/>
    <w:multiLevelType w:val="multilevel"/>
    <w:tmpl w:val="C622A1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B9852A1"/>
    <w:multiLevelType w:val="multilevel"/>
    <w:tmpl w:val="577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95105"/>
    <w:multiLevelType w:val="multilevel"/>
    <w:tmpl w:val="E6EA3F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FEE5D2E"/>
    <w:multiLevelType w:val="hybridMultilevel"/>
    <w:tmpl w:val="CD84CA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4F31A1"/>
    <w:multiLevelType w:val="multilevel"/>
    <w:tmpl w:val="60D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03514"/>
    <w:multiLevelType w:val="multilevel"/>
    <w:tmpl w:val="0EC0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9639D"/>
    <w:multiLevelType w:val="hybridMultilevel"/>
    <w:tmpl w:val="0998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1F08"/>
    <w:rsid w:val="00002CC1"/>
    <w:rsid w:val="0000694F"/>
    <w:rsid w:val="000161BE"/>
    <w:rsid w:val="00025FFB"/>
    <w:rsid w:val="00033D41"/>
    <w:rsid w:val="00040050"/>
    <w:rsid w:val="0004468A"/>
    <w:rsid w:val="00045314"/>
    <w:rsid w:val="000461AF"/>
    <w:rsid w:val="00065A43"/>
    <w:rsid w:val="000725BE"/>
    <w:rsid w:val="00072DAF"/>
    <w:rsid w:val="00080311"/>
    <w:rsid w:val="00085037"/>
    <w:rsid w:val="000914BB"/>
    <w:rsid w:val="000A274C"/>
    <w:rsid w:val="000A2C6B"/>
    <w:rsid w:val="000A2E00"/>
    <w:rsid w:val="000B0A2A"/>
    <w:rsid w:val="000B2A28"/>
    <w:rsid w:val="000B2E36"/>
    <w:rsid w:val="000B69B0"/>
    <w:rsid w:val="000B7BE3"/>
    <w:rsid w:val="000D61A4"/>
    <w:rsid w:val="000E3307"/>
    <w:rsid w:val="000E49B6"/>
    <w:rsid w:val="000E6D78"/>
    <w:rsid w:val="000F033D"/>
    <w:rsid w:val="00100CF8"/>
    <w:rsid w:val="00102A8B"/>
    <w:rsid w:val="00102C75"/>
    <w:rsid w:val="001131D1"/>
    <w:rsid w:val="0012103E"/>
    <w:rsid w:val="0014127A"/>
    <w:rsid w:val="001537FE"/>
    <w:rsid w:val="0015488C"/>
    <w:rsid w:val="00163B26"/>
    <w:rsid w:val="00164EF6"/>
    <w:rsid w:val="001728AE"/>
    <w:rsid w:val="00172C89"/>
    <w:rsid w:val="001A220B"/>
    <w:rsid w:val="001A7661"/>
    <w:rsid w:val="001B39BC"/>
    <w:rsid w:val="001C1752"/>
    <w:rsid w:val="001D7E89"/>
    <w:rsid w:val="001F1A6D"/>
    <w:rsid w:val="001F5E6C"/>
    <w:rsid w:val="001F7615"/>
    <w:rsid w:val="00204B72"/>
    <w:rsid w:val="00227320"/>
    <w:rsid w:val="00230218"/>
    <w:rsid w:val="00236576"/>
    <w:rsid w:val="00255628"/>
    <w:rsid w:val="00261778"/>
    <w:rsid w:val="0026225F"/>
    <w:rsid w:val="00280FD1"/>
    <w:rsid w:val="00285794"/>
    <w:rsid w:val="002972C4"/>
    <w:rsid w:val="002A3655"/>
    <w:rsid w:val="002C2730"/>
    <w:rsid w:val="002E1FEA"/>
    <w:rsid w:val="002E32CC"/>
    <w:rsid w:val="002E5CF0"/>
    <w:rsid w:val="0030645B"/>
    <w:rsid w:val="00326204"/>
    <w:rsid w:val="00326D22"/>
    <w:rsid w:val="00326FC9"/>
    <w:rsid w:val="003401DA"/>
    <w:rsid w:val="00346E98"/>
    <w:rsid w:val="0035012B"/>
    <w:rsid w:val="003540FA"/>
    <w:rsid w:val="00354469"/>
    <w:rsid w:val="00354751"/>
    <w:rsid w:val="0035735F"/>
    <w:rsid w:val="00362F38"/>
    <w:rsid w:val="003649ED"/>
    <w:rsid w:val="0037123B"/>
    <w:rsid w:val="00380E5C"/>
    <w:rsid w:val="00386751"/>
    <w:rsid w:val="00386F47"/>
    <w:rsid w:val="003874C0"/>
    <w:rsid w:val="003925BF"/>
    <w:rsid w:val="003A49B3"/>
    <w:rsid w:val="003C6508"/>
    <w:rsid w:val="003D1590"/>
    <w:rsid w:val="003D39D0"/>
    <w:rsid w:val="003E2EAD"/>
    <w:rsid w:val="00405324"/>
    <w:rsid w:val="00407E29"/>
    <w:rsid w:val="00410085"/>
    <w:rsid w:val="00430004"/>
    <w:rsid w:val="00440CA4"/>
    <w:rsid w:val="00440DC6"/>
    <w:rsid w:val="0045264F"/>
    <w:rsid w:val="004556C5"/>
    <w:rsid w:val="0046012B"/>
    <w:rsid w:val="00460C07"/>
    <w:rsid w:val="00460D01"/>
    <w:rsid w:val="004740B3"/>
    <w:rsid w:val="00477F61"/>
    <w:rsid w:val="00482EF9"/>
    <w:rsid w:val="00484BD7"/>
    <w:rsid w:val="004867D7"/>
    <w:rsid w:val="00492DA9"/>
    <w:rsid w:val="004A3BB3"/>
    <w:rsid w:val="004B5418"/>
    <w:rsid w:val="004D4753"/>
    <w:rsid w:val="004D6009"/>
    <w:rsid w:val="00507E62"/>
    <w:rsid w:val="00507EAE"/>
    <w:rsid w:val="00513CA7"/>
    <w:rsid w:val="00517739"/>
    <w:rsid w:val="00517B20"/>
    <w:rsid w:val="0052198D"/>
    <w:rsid w:val="00525FD7"/>
    <w:rsid w:val="005272D8"/>
    <w:rsid w:val="005305DF"/>
    <w:rsid w:val="00530C53"/>
    <w:rsid w:val="00540E2C"/>
    <w:rsid w:val="00567D02"/>
    <w:rsid w:val="00575FEE"/>
    <w:rsid w:val="00596BC0"/>
    <w:rsid w:val="005A65EB"/>
    <w:rsid w:val="005A6E62"/>
    <w:rsid w:val="005B44F6"/>
    <w:rsid w:val="005B54B9"/>
    <w:rsid w:val="005B5C2D"/>
    <w:rsid w:val="005E33C0"/>
    <w:rsid w:val="00602EC5"/>
    <w:rsid w:val="00604AB8"/>
    <w:rsid w:val="00615CAE"/>
    <w:rsid w:val="0061612D"/>
    <w:rsid w:val="006161A8"/>
    <w:rsid w:val="00622C72"/>
    <w:rsid w:val="00630D4E"/>
    <w:rsid w:val="00632F94"/>
    <w:rsid w:val="00656E11"/>
    <w:rsid w:val="00660774"/>
    <w:rsid w:val="00661D1F"/>
    <w:rsid w:val="0068692B"/>
    <w:rsid w:val="006B27AB"/>
    <w:rsid w:val="006C3955"/>
    <w:rsid w:val="006E662A"/>
    <w:rsid w:val="006F61CA"/>
    <w:rsid w:val="00706AF9"/>
    <w:rsid w:val="00721F25"/>
    <w:rsid w:val="00723643"/>
    <w:rsid w:val="00763A6D"/>
    <w:rsid w:val="007A600B"/>
    <w:rsid w:val="007A72C4"/>
    <w:rsid w:val="007A75BA"/>
    <w:rsid w:val="007C0D62"/>
    <w:rsid w:val="007C24FB"/>
    <w:rsid w:val="00807DEA"/>
    <w:rsid w:val="00812429"/>
    <w:rsid w:val="00813A84"/>
    <w:rsid w:val="0082023B"/>
    <w:rsid w:val="00821F0B"/>
    <w:rsid w:val="00835CF8"/>
    <w:rsid w:val="00842A73"/>
    <w:rsid w:val="00853DE8"/>
    <w:rsid w:val="00854C7C"/>
    <w:rsid w:val="00864A7F"/>
    <w:rsid w:val="00865D8E"/>
    <w:rsid w:val="00867B2F"/>
    <w:rsid w:val="00882A16"/>
    <w:rsid w:val="00887453"/>
    <w:rsid w:val="00893586"/>
    <w:rsid w:val="008A2444"/>
    <w:rsid w:val="008A28DF"/>
    <w:rsid w:val="008B2699"/>
    <w:rsid w:val="008C7F60"/>
    <w:rsid w:val="008D2C8E"/>
    <w:rsid w:val="008D380E"/>
    <w:rsid w:val="008F1A31"/>
    <w:rsid w:val="008F48C1"/>
    <w:rsid w:val="008F7548"/>
    <w:rsid w:val="00937D9A"/>
    <w:rsid w:val="009426D3"/>
    <w:rsid w:val="00951FD7"/>
    <w:rsid w:val="0095681C"/>
    <w:rsid w:val="009672DE"/>
    <w:rsid w:val="009918D1"/>
    <w:rsid w:val="00995C17"/>
    <w:rsid w:val="009A5B86"/>
    <w:rsid w:val="009D130E"/>
    <w:rsid w:val="009E1F08"/>
    <w:rsid w:val="009E3089"/>
    <w:rsid w:val="009F190B"/>
    <w:rsid w:val="009F6B7E"/>
    <w:rsid w:val="00A06A0F"/>
    <w:rsid w:val="00A17BE0"/>
    <w:rsid w:val="00A26848"/>
    <w:rsid w:val="00A65622"/>
    <w:rsid w:val="00A81A55"/>
    <w:rsid w:val="00A82104"/>
    <w:rsid w:val="00A846FE"/>
    <w:rsid w:val="00AA1E34"/>
    <w:rsid w:val="00AA2081"/>
    <w:rsid w:val="00AA4FB2"/>
    <w:rsid w:val="00AA52C6"/>
    <w:rsid w:val="00AA597F"/>
    <w:rsid w:val="00AA639F"/>
    <w:rsid w:val="00AB266F"/>
    <w:rsid w:val="00AE13F6"/>
    <w:rsid w:val="00AE3EE9"/>
    <w:rsid w:val="00B07C4F"/>
    <w:rsid w:val="00B13044"/>
    <w:rsid w:val="00B210C8"/>
    <w:rsid w:val="00B31B8C"/>
    <w:rsid w:val="00B34B1E"/>
    <w:rsid w:val="00B457CA"/>
    <w:rsid w:val="00B45AF1"/>
    <w:rsid w:val="00B5442E"/>
    <w:rsid w:val="00B552A4"/>
    <w:rsid w:val="00B700D1"/>
    <w:rsid w:val="00B77308"/>
    <w:rsid w:val="00B827A1"/>
    <w:rsid w:val="00B86197"/>
    <w:rsid w:val="00B91E7A"/>
    <w:rsid w:val="00BA0A4F"/>
    <w:rsid w:val="00BA3DDD"/>
    <w:rsid w:val="00BB2E3C"/>
    <w:rsid w:val="00BD40FA"/>
    <w:rsid w:val="00BE0F2E"/>
    <w:rsid w:val="00BE7442"/>
    <w:rsid w:val="00BF5F6C"/>
    <w:rsid w:val="00C00063"/>
    <w:rsid w:val="00C032F3"/>
    <w:rsid w:val="00C05147"/>
    <w:rsid w:val="00C12612"/>
    <w:rsid w:val="00C13634"/>
    <w:rsid w:val="00C13C5D"/>
    <w:rsid w:val="00C13EDB"/>
    <w:rsid w:val="00C17B3E"/>
    <w:rsid w:val="00C21AC3"/>
    <w:rsid w:val="00C30031"/>
    <w:rsid w:val="00C44BBA"/>
    <w:rsid w:val="00C458C2"/>
    <w:rsid w:val="00C5040C"/>
    <w:rsid w:val="00C575D7"/>
    <w:rsid w:val="00C603E5"/>
    <w:rsid w:val="00C74A23"/>
    <w:rsid w:val="00C77725"/>
    <w:rsid w:val="00C87F31"/>
    <w:rsid w:val="00C97274"/>
    <w:rsid w:val="00CA20B0"/>
    <w:rsid w:val="00CB1A4D"/>
    <w:rsid w:val="00CB2323"/>
    <w:rsid w:val="00CC1AF2"/>
    <w:rsid w:val="00CD6990"/>
    <w:rsid w:val="00CF1367"/>
    <w:rsid w:val="00CF4372"/>
    <w:rsid w:val="00CF5FC2"/>
    <w:rsid w:val="00CF6C16"/>
    <w:rsid w:val="00D043B1"/>
    <w:rsid w:val="00D07C67"/>
    <w:rsid w:val="00D15F1B"/>
    <w:rsid w:val="00D3272F"/>
    <w:rsid w:val="00D364EA"/>
    <w:rsid w:val="00D40B64"/>
    <w:rsid w:val="00D45FBA"/>
    <w:rsid w:val="00D66984"/>
    <w:rsid w:val="00D66E70"/>
    <w:rsid w:val="00D757EB"/>
    <w:rsid w:val="00D90DCB"/>
    <w:rsid w:val="00DA0C9D"/>
    <w:rsid w:val="00DA43EF"/>
    <w:rsid w:val="00DC4296"/>
    <w:rsid w:val="00DD2474"/>
    <w:rsid w:val="00DD2575"/>
    <w:rsid w:val="00DD4219"/>
    <w:rsid w:val="00DD6504"/>
    <w:rsid w:val="00DD6E47"/>
    <w:rsid w:val="00DD7E20"/>
    <w:rsid w:val="00DE2DFF"/>
    <w:rsid w:val="00DE56F4"/>
    <w:rsid w:val="00E07F7A"/>
    <w:rsid w:val="00E1159D"/>
    <w:rsid w:val="00E16F8C"/>
    <w:rsid w:val="00E265ED"/>
    <w:rsid w:val="00E34CCC"/>
    <w:rsid w:val="00E37BEF"/>
    <w:rsid w:val="00E549B5"/>
    <w:rsid w:val="00E71A65"/>
    <w:rsid w:val="00E771D2"/>
    <w:rsid w:val="00E8086D"/>
    <w:rsid w:val="00E84CCD"/>
    <w:rsid w:val="00E932FB"/>
    <w:rsid w:val="00E93E0F"/>
    <w:rsid w:val="00EA1A38"/>
    <w:rsid w:val="00EB1AE8"/>
    <w:rsid w:val="00EB3161"/>
    <w:rsid w:val="00EC12B0"/>
    <w:rsid w:val="00EC4AF1"/>
    <w:rsid w:val="00EC5019"/>
    <w:rsid w:val="00ED3FE0"/>
    <w:rsid w:val="00EE71ED"/>
    <w:rsid w:val="00EF1F7F"/>
    <w:rsid w:val="00EF604B"/>
    <w:rsid w:val="00F00ED0"/>
    <w:rsid w:val="00F0661B"/>
    <w:rsid w:val="00F10569"/>
    <w:rsid w:val="00F15AA5"/>
    <w:rsid w:val="00F33023"/>
    <w:rsid w:val="00F336E1"/>
    <w:rsid w:val="00F45D1F"/>
    <w:rsid w:val="00F479A4"/>
    <w:rsid w:val="00F54289"/>
    <w:rsid w:val="00F66637"/>
    <w:rsid w:val="00F77D25"/>
    <w:rsid w:val="00F829E8"/>
    <w:rsid w:val="00F86AA7"/>
    <w:rsid w:val="00FA1D7D"/>
    <w:rsid w:val="00FB1567"/>
    <w:rsid w:val="00FB3BA6"/>
    <w:rsid w:val="00FB664E"/>
    <w:rsid w:val="00FE0A3C"/>
    <w:rsid w:val="00FF1C2D"/>
    <w:rsid w:val="00FF3B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439"/>
        <o:r id="V:Rule2" type="connector" idref="#_x0000_s1454"/>
        <o:r id="V:Rule3" type="connector" idref="#_x0000_s1452"/>
        <o:r id="V:Rule4" type="connector" idref="#_x0000_s1435"/>
        <o:r id="V:Rule5" type="connector" idref="#_x0000_s1434"/>
        <o:r id="V:Rule6" type="connector" idref="#_x0000_s1422"/>
        <o:r id="V:Rule7" type="connector" idref="#_x0000_s1426"/>
        <o:r id="V:Rule8" type="connector" idref="#_x0000_s1444"/>
        <o:r id="V:Rule9" type="connector" idref="#_x0000_s1440"/>
        <o:r id="V:Rule10" type="connector" idref="#_x0000_s1430"/>
        <o:r id="V:Rule11" type="connector" idref="#_x0000_s1448"/>
        <o:r id="V:Rule12" type="connector" idref="#_x0000_s1415"/>
        <o:r id="V:Rule13" type="connector" idref="#_x0000_s1411"/>
        <o:r id="V:Rule14" type="connector" idref="#_x0000_s1451"/>
        <o:r id="V:Rule15" type="connector" idref="#_x0000_s1412"/>
        <o:r id="V:Rule16" type="connector" idref="#_x0000_s1431"/>
        <o:r id="V:Rule17" type="connector" idref="#_x0000_s1421"/>
        <o:r id="V:Rule18" type="connector" idref="#_x0000_s1436"/>
        <o:r id="V:Rule19" type="connector" idref="#_x0000_s1433"/>
        <o:r id="V:Rule20" type="connector" idref="#_x0000_s1449"/>
        <o:r id="V:Rule21" type="connector" idref="#_x0000_s1443"/>
        <o:r id="V:Rule22" type="connector" idref="#_x0000_s1425"/>
        <o:r id="V:Rule23" type="connector" idref="#_x0000_s1437"/>
        <o:r id="V:Rule24" type="connector" idref="#_x0000_s1427"/>
        <o:r id="V:Rule25" type="connector" idref="#_x0000_s1453"/>
        <o:r id="V:Rule26" type="connector" idref="#_x0000_s1450"/>
        <o:r id="V:Rule27" type="connector" idref="#_x0000_s14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474"/>
    <w:rPr>
      <w:sz w:val="24"/>
      <w:szCs w:val="24"/>
      <w:lang w:val="en-US" w:eastAsia="en-US"/>
    </w:rPr>
  </w:style>
  <w:style w:type="paragraph" w:styleId="Heading1">
    <w:name w:val="heading 1"/>
    <w:basedOn w:val="Normal"/>
    <w:next w:val="Normal"/>
    <w:link w:val="Heading1Char"/>
    <w:qFormat/>
    <w:rsid w:val="00F15AA5"/>
    <w:pPr>
      <w:keepNext/>
      <w:spacing w:before="240" w:after="60"/>
      <w:outlineLvl w:val="0"/>
    </w:pPr>
    <w:rPr>
      <w:rFonts w:ascii="Cambria" w:hAnsi="Cambria"/>
      <w:b/>
      <w:bCs/>
      <w:kern w:val="32"/>
      <w:sz w:val="32"/>
      <w:szCs w:val="32"/>
    </w:rPr>
  </w:style>
  <w:style w:type="paragraph" w:styleId="Heading5">
    <w:name w:val="heading 5"/>
    <w:basedOn w:val="Normal"/>
    <w:link w:val="Heading5Char"/>
    <w:uiPriority w:val="9"/>
    <w:qFormat/>
    <w:rsid w:val="004D600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35F"/>
    <w:pPr>
      <w:autoSpaceDE w:val="0"/>
      <w:autoSpaceDN w:val="0"/>
      <w:adjustRightInd w:val="0"/>
    </w:pPr>
    <w:rPr>
      <w:rFonts w:ascii="Helvetica" w:hAnsi="Helvetica" w:cs="Helvetica"/>
      <w:color w:val="000000"/>
      <w:sz w:val="24"/>
      <w:szCs w:val="24"/>
      <w:lang w:val="en-US" w:eastAsia="en-US"/>
    </w:rPr>
  </w:style>
  <w:style w:type="paragraph" w:customStyle="1" w:styleId="Pa1">
    <w:name w:val="Pa1"/>
    <w:basedOn w:val="Default"/>
    <w:next w:val="Default"/>
    <w:rsid w:val="0035735F"/>
    <w:pPr>
      <w:spacing w:line="241" w:lineRule="atLeast"/>
    </w:pPr>
    <w:rPr>
      <w:rFonts w:cs="Times New Roman"/>
      <w:color w:val="auto"/>
    </w:rPr>
  </w:style>
  <w:style w:type="character" w:customStyle="1" w:styleId="A0">
    <w:name w:val="A0"/>
    <w:rsid w:val="0035735F"/>
    <w:rPr>
      <w:rFonts w:cs="Helvetica"/>
      <w:b/>
      <w:bCs/>
      <w:color w:val="000000"/>
      <w:sz w:val="20"/>
      <w:szCs w:val="20"/>
    </w:rPr>
  </w:style>
  <w:style w:type="paragraph" w:customStyle="1" w:styleId="Pa2">
    <w:name w:val="Pa2"/>
    <w:basedOn w:val="Default"/>
    <w:next w:val="Default"/>
    <w:rsid w:val="0035735F"/>
    <w:pPr>
      <w:spacing w:line="141" w:lineRule="atLeast"/>
    </w:pPr>
    <w:rPr>
      <w:rFonts w:cs="Times New Roman"/>
      <w:color w:val="auto"/>
    </w:rPr>
  </w:style>
  <w:style w:type="character" w:customStyle="1" w:styleId="A2">
    <w:name w:val="A2"/>
    <w:rsid w:val="00285794"/>
    <w:rPr>
      <w:rFonts w:cs="IUSFG C+ Helvetica"/>
      <w:color w:val="000000"/>
      <w:sz w:val="14"/>
      <w:szCs w:val="14"/>
    </w:rPr>
  </w:style>
  <w:style w:type="paragraph" w:customStyle="1" w:styleId="Pa8">
    <w:name w:val="Pa8"/>
    <w:basedOn w:val="Default"/>
    <w:next w:val="Default"/>
    <w:rsid w:val="003925BF"/>
    <w:pPr>
      <w:spacing w:line="201" w:lineRule="atLeast"/>
    </w:pPr>
    <w:rPr>
      <w:rFonts w:cs="Times New Roman"/>
      <w:color w:val="auto"/>
    </w:rPr>
  </w:style>
  <w:style w:type="paragraph" w:customStyle="1" w:styleId="Pa9">
    <w:name w:val="Pa9"/>
    <w:basedOn w:val="Default"/>
    <w:next w:val="Default"/>
    <w:rsid w:val="003925BF"/>
    <w:pPr>
      <w:spacing w:line="161" w:lineRule="atLeast"/>
    </w:pPr>
    <w:rPr>
      <w:rFonts w:cs="Times New Roman"/>
      <w:color w:val="auto"/>
    </w:rPr>
  </w:style>
  <w:style w:type="character" w:customStyle="1" w:styleId="A4">
    <w:name w:val="A4"/>
    <w:rsid w:val="003925BF"/>
    <w:rPr>
      <w:rFonts w:cs="Helvetica"/>
      <w:color w:val="000000"/>
      <w:sz w:val="12"/>
      <w:szCs w:val="12"/>
    </w:rPr>
  </w:style>
  <w:style w:type="character" w:customStyle="1" w:styleId="A14">
    <w:name w:val="A14"/>
    <w:rsid w:val="003925BF"/>
    <w:rPr>
      <w:rFonts w:ascii="IUSFG C+ Helvetica" w:hAnsi="IUSFG C+ Helvetica" w:cs="IUSFG C+ Helvetica"/>
      <w:color w:val="000000"/>
      <w:sz w:val="7"/>
      <w:szCs w:val="7"/>
    </w:rPr>
  </w:style>
  <w:style w:type="paragraph" w:customStyle="1" w:styleId="Pa7">
    <w:name w:val="Pa7"/>
    <w:basedOn w:val="Default"/>
    <w:next w:val="Default"/>
    <w:rsid w:val="003925BF"/>
    <w:pPr>
      <w:spacing w:line="141" w:lineRule="atLeast"/>
    </w:pPr>
    <w:rPr>
      <w:rFonts w:cs="Times New Roman"/>
      <w:color w:val="auto"/>
    </w:rPr>
  </w:style>
  <w:style w:type="table" w:styleId="TableGrid">
    <w:name w:val="Table Grid"/>
    <w:basedOn w:val="TableNormal"/>
    <w:rsid w:val="00865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4D6009"/>
    <w:rPr>
      <w:b/>
      <w:bCs/>
    </w:rPr>
  </w:style>
  <w:style w:type="paragraph" w:styleId="BalloonText">
    <w:name w:val="Balloon Text"/>
    <w:basedOn w:val="Normal"/>
    <w:semiHidden/>
    <w:rsid w:val="00FB664E"/>
    <w:rPr>
      <w:rFonts w:ascii="Tahoma" w:hAnsi="Tahoma" w:cs="Tahoma"/>
      <w:sz w:val="16"/>
      <w:szCs w:val="16"/>
    </w:rPr>
  </w:style>
  <w:style w:type="character" w:customStyle="1" w:styleId="Heading1Char">
    <w:name w:val="Heading 1 Char"/>
    <w:link w:val="Heading1"/>
    <w:rsid w:val="00F15AA5"/>
    <w:rPr>
      <w:rFonts w:ascii="Cambria" w:eastAsia="Times New Roman" w:hAnsi="Cambria" w:cs="Times New Roman"/>
      <w:b/>
      <w:bCs/>
      <w:kern w:val="32"/>
      <w:sz w:val="32"/>
      <w:szCs w:val="32"/>
      <w:lang w:val="en-US" w:eastAsia="en-US"/>
    </w:rPr>
  </w:style>
  <w:style w:type="paragraph" w:styleId="Title">
    <w:name w:val="Title"/>
    <w:basedOn w:val="Normal"/>
    <w:next w:val="Normal"/>
    <w:link w:val="TitleChar"/>
    <w:qFormat/>
    <w:rsid w:val="00477F61"/>
    <w:pPr>
      <w:spacing w:before="240" w:after="60"/>
      <w:jc w:val="center"/>
      <w:outlineLvl w:val="0"/>
    </w:pPr>
    <w:rPr>
      <w:rFonts w:ascii="Cambria" w:hAnsi="Cambria"/>
      <w:b/>
      <w:bCs/>
      <w:kern w:val="28"/>
      <w:sz w:val="32"/>
      <w:szCs w:val="32"/>
    </w:rPr>
  </w:style>
  <w:style w:type="character" w:customStyle="1" w:styleId="TitleChar">
    <w:name w:val="Title Char"/>
    <w:link w:val="Title"/>
    <w:rsid w:val="00477F61"/>
    <w:rPr>
      <w:rFonts w:ascii="Cambria" w:eastAsia="Times New Roman" w:hAnsi="Cambria" w:cs="Times New Roman"/>
      <w:b/>
      <w:bCs/>
      <w:kern w:val="28"/>
      <w:sz w:val="32"/>
      <w:szCs w:val="32"/>
      <w:lang w:val="en-US" w:eastAsia="en-US"/>
    </w:rPr>
  </w:style>
  <w:style w:type="character" w:styleId="Emphasis">
    <w:name w:val="Emphasis"/>
    <w:qFormat/>
    <w:rsid w:val="00477F61"/>
    <w:rPr>
      <w:i/>
      <w:iCs/>
    </w:rPr>
  </w:style>
  <w:style w:type="paragraph" w:customStyle="1" w:styleId="justify">
    <w:name w:val="justify"/>
    <w:basedOn w:val="Normal"/>
    <w:rsid w:val="00227320"/>
    <w:pPr>
      <w:spacing w:before="100" w:beforeAutospacing="1" w:after="100" w:afterAutospacing="1"/>
      <w:jc w:val="both"/>
    </w:pPr>
  </w:style>
  <w:style w:type="paragraph" w:customStyle="1" w:styleId="bold">
    <w:name w:val="bold"/>
    <w:basedOn w:val="Normal"/>
    <w:rsid w:val="00227320"/>
    <w:pPr>
      <w:spacing w:before="100" w:beforeAutospacing="1" w:after="100" w:afterAutospacing="1"/>
    </w:pPr>
    <w:rPr>
      <w:b/>
      <w:bCs/>
    </w:rPr>
  </w:style>
  <w:style w:type="character" w:customStyle="1" w:styleId="bold1">
    <w:name w:val="bold1"/>
    <w:rsid w:val="00227320"/>
    <w:rPr>
      <w:b/>
      <w:bCs/>
    </w:rPr>
  </w:style>
  <w:style w:type="paragraph" w:styleId="Header">
    <w:name w:val="header"/>
    <w:basedOn w:val="Normal"/>
    <w:link w:val="HeaderChar"/>
    <w:rsid w:val="00C13634"/>
    <w:pPr>
      <w:tabs>
        <w:tab w:val="center" w:pos="4680"/>
        <w:tab w:val="right" w:pos="9360"/>
      </w:tabs>
    </w:pPr>
  </w:style>
  <w:style w:type="character" w:customStyle="1" w:styleId="HeaderChar">
    <w:name w:val="Header Char"/>
    <w:link w:val="Header"/>
    <w:rsid w:val="00C13634"/>
    <w:rPr>
      <w:sz w:val="24"/>
      <w:szCs w:val="24"/>
    </w:rPr>
  </w:style>
  <w:style w:type="paragraph" w:styleId="Footer">
    <w:name w:val="footer"/>
    <w:basedOn w:val="Normal"/>
    <w:link w:val="FooterChar"/>
    <w:rsid w:val="00C13634"/>
    <w:pPr>
      <w:tabs>
        <w:tab w:val="center" w:pos="4680"/>
        <w:tab w:val="right" w:pos="9360"/>
      </w:tabs>
    </w:pPr>
  </w:style>
  <w:style w:type="character" w:customStyle="1" w:styleId="FooterChar">
    <w:name w:val="Footer Char"/>
    <w:link w:val="Footer"/>
    <w:rsid w:val="00C13634"/>
    <w:rPr>
      <w:sz w:val="24"/>
      <w:szCs w:val="24"/>
    </w:rPr>
  </w:style>
  <w:style w:type="paragraph" w:styleId="NoSpacing">
    <w:name w:val="No Spacing"/>
    <w:uiPriority w:val="1"/>
    <w:qFormat/>
    <w:rsid w:val="00CD6990"/>
    <w:rPr>
      <w:rFonts w:ascii="Calibri" w:eastAsia="Calibri" w:hAnsi="Calibri"/>
      <w:sz w:val="22"/>
      <w:szCs w:val="22"/>
      <w:lang w:eastAsia="en-US"/>
    </w:rPr>
  </w:style>
  <w:style w:type="paragraph" w:styleId="ListParagraph">
    <w:name w:val="List Paragraph"/>
    <w:basedOn w:val="Normal"/>
    <w:uiPriority w:val="34"/>
    <w:qFormat/>
    <w:rsid w:val="00006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004C-7C03-4140-AD0D-7A71A122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GAIN BLOCK</vt:lpstr>
    </vt:vector>
  </TitlesOfParts>
  <Company>gmrt</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 BLOCK</dc:title>
  <dc:creator>gopi</dc:creator>
  <cp:lastModifiedBy>sanjay</cp:lastModifiedBy>
  <cp:revision>5</cp:revision>
  <cp:lastPrinted>2011-08-01T10:25:00Z</cp:lastPrinted>
  <dcterms:created xsi:type="dcterms:W3CDTF">2015-04-21T11:53:00Z</dcterms:created>
  <dcterms:modified xsi:type="dcterms:W3CDTF">2015-06-24T04:57:00Z</dcterms:modified>
</cp:coreProperties>
</file>